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A769FC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EB6DDD" w:rsidRPr="00EB6DDD">
        <w:rPr>
          <w:spacing w:val="-2"/>
        </w:rPr>
        <w:t>0919.4.ZP2.A.BE</w:t>
      </w:r>
    </w:p>
    <w:p w:rsidR="00B4158E" w:rsidRPr="00EB6DDD" w:rsidRDefault="00E310FB" w:rsidP="00EB6DDD">
      <w:pPr>
        <w:pStyle w:val="Tekstpodstawowy"/>
        <w:spacing w:before="283"/>
        <w:ind w:left="439"/>
        <w:rPr>
          <w:spacing w:val="-2"/>
        </w:rPr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EB6DDD" w:rsidRPr="00EB6DDD">
        <w:rPr>
          <w:spacing w:val="-2"/>
        </w:rPr>
        <w:t>Bezpieczeństwo epidemiologiczne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EB6DDD" w:rsidRPr="00EB6DDD">
        <w:t>Epidemiological safety</w:t>
      </w:r>
    </w:p>
    <w:p w:rsidR="00B4158E" w:rsidRDefault="00E310FB" w:rsidP="00E33AF0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EA7CBA" w:rsidRDefault="009F0924" w:rsidP="009F0924">
            <w:pPr>
              <w:rPr>
                <w:sz w:val="21"/>
                <w:szCs w:val="21"/>
              </w:rPr>
            </w:pPr>
            <w:r w:rsidRPr="00EA7CBA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EA7CBA" w:rsidRDefault="009F0924" w:rsidP="009F0924">
            <w:pPr>
              <w:rPr>
                <w:sz w:val="21"/>
                <w:szCs w:val="21"/>
              </w:rPr>
            </w:pPr>
            <w:r w:rsidRPr="00EA7CBA">
              <w:rPr>
                <w:sz w:val="21"/>
                <w:szCs w:val="21"/>
              </w:rPr>
              <w:t>Stacjonarne</w:t>
            </w:r>
            <w:r w:rsidR="00B97D3C" w:rsidRPr="00EA7CBA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EA7CBA" w:rsidRDefault="009F0924" w:rsidP="00B97D3C">
            <w:pPr>
              <w:rPr>
                <w:sz w:val="21"/>
                <w:szCs w:val="21"/>
              </w:rPr>
            </w:pPr>
            <w:r w:rsidRPr="00EA7CBA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EA7CBA" w:rsidRDefault="009F0924" w:rsidP="009F0924">
            <w:pPr>
              <w:rPr>
                <w:sz w:val="21"/>
                <w:szCs w:val="21"/>
              </w:rPr>
            </w:pPr>
            <w:r w:rsidRPr="00EA7CBA">
              <w:rPr>
                <w:sz w:val="21"/>
                <w:szCs w:val="21"/>
              </w:rPr>
              <w:t>Ogólnoakademicki</w:t>
            </w:r>
          </w:p>
        </w:tc>
      </w:tr>
      <w:tr w:rsidR="00EB6DDD">
        <w:trPr>
          <w:trHeight w:val="294"/>
        </w:trPr>
        <w:tc>
          <w:tcPr>
            <w:tcW w:w="4744" w:type="dxa"/>
          </w:tcPr>
          <w:p w:rsidR="00EB6DDD" w:rsidRDefault="00EB6DDD" w:rsidP="00EB6DD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EB6DDD" w:rsidRPr="00EA7CBA" w:rsidRDefault="00EB6DDD" w:rsidP="00EB6DDD">
            <w:pPr>
              <w:rPr>
                <w:sz w:val="21"/>
                <w:szCs w:val="21"/>
              </w:rPr>
            </w:pPr>
            <w:r w:rsidRPr="00EA7CBA">
              <w:rPr>
                <w:sz w:val="21"/>
                <w:szCs w:val="21"/>
              </w:rPr>
              <w:t>mgr Agnieszka Zaworska-Winiarska</w:t>
            </w:r>
          </w:p>
        </w:tc>
      </w:tr>
      <w:tr w:rsidR="00EB6DDD">
        <w:trPr>
          <w:trHeight w:val="294"/>
        </w:trPr>
        <w:tc>
          <w:tcPr>
            <w:tcW w:w="4744" w:type="dxa"/>
          </w:tcPr>
          <w:p w:rsidR="00EB6DDD" w:rsidRDefault="00EB6DDD" w:rsidP="00EB6DD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EB6DDD" w:rsidRPr="00EA7CBA" w:rsidRDefault="00EB6DDD" w:rsidP="00EB6DDD">
            <w:pPr>
              <w:rPr>
                <w:sz w:val="21"/>
                <w:szCs w:val="21"/>
              </w:rPr>
            </w:pPr>
            <w:r w:rsidRPr="00EA7CBA">
              <w:rPr>
                <w:sz w:val="21"/>
                <w:szCs w:val="21"/>
              </w:rPr>
              <w:t>agnieszka.zaworska-winiarska@ujk.edu.pl</w:t>
            </w:r>
          </w:p>
        </w:tc>
      </w:tr>
    </w:tbl>
    <w:p w:rsidR="00B4158E" w:rsidRDefault="00E310FB" w:rsidP="00E33AF0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EB6DDD" w:rsidP="00BC33C8">
            <w:pPr>
              <w:rPr>
                <w:sz w:val="21"/>
                <w:szCs w:val="21"/>
              </w:rPr>
            </w:pPr>
            <w:r w:rsidRPr="00EB6DDD">
              <w:rPr>
                <w:sz w:val="21"/>
                <w:szCs w:val="21"/>
              </w:rPr>
              <w:t>podstawy z zakresu mikrobiologii, higieny</w:t>
            </w:r>
          </w:p>
        </w:tc>
      </w:tr>
    </w:tbl>
    <w:p w:rsidR="00B4158E" w:rsidRDefault="00E310FB" w:rsidP="00E33AF0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6E177F" w:rsidRDefault="00BC33C8" w:rsidP="00EB6DD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E177F">
              <w:rPr>
                <w:rFonts w:asciiTheme="minorHAnsi" w:hAnsiTheme="minorHAnsi" w:cstheme="minorHAnsi"/>
                <w:sz w:val="21"/>
                <w:szCs w:val="21"/>
              </w:rPr>
              <w:t xml:space="preserve">Wykłady </w:t>
            </w:r>
            <w:r w:rsidR="00E82FB7" w:rsidRPr="006E177F">
              <w:rPr>
                <w:rFonts w:asciiTheme="minorHAnsi" w:hAnsiTheme="minorHAnsi" w:cstheme="minorHAnsi"/>
                <w:sz w:val="21"/>
                <w:szCs w:val="21"/>
              </w:rPr>
              <w:t>(W)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6E177F" w:rsidRDefault="00BC33C8" w:rsidP="00A76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E177F">
              <w:rPr>
                <w:rFonts w:asciiTheme="minorHAnsi" w:hAnsiTheme="minorHAnsi" w:cstheme="minorHAnsi"/>
                <w:sz w:val="21"/>
                <w:szCs w:val="21"/>
              </w:rPr>
              <w:t>Sale dydaktyczne U</w:t>
            </w:r>
            <w:r w:rsidR="00A769FC">
              <w:rPr>
                <w:rFonts w:asciiTheme="minorHAnsi" w:hAnsiTheme="minorHAnsi" w:cstheme="minorHAnsi"/>
                <w:sz w:val="21"/>
                <w:szCs w:val="21"/>
              </w:rPr>
              <w:t>niwersytetu Jana Kochanowskiegp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6E177F" w:rsidRDefault="00A573BE" w:rsidP="00EB6DD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E177F">
              <w:rPr>
                <w:rFonts w:asciiTheme="minorHAnsi" w:hAnsiTheme="minorHAnsi" w:cstheme="minorHAnsi"/>
                <w:sz w:val="21"/>
                <w:szCs w:val="21"/>
              </w:rPr>
              <w:t xml:space="preserve">Zaliczenie 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B4158E" w:rsidRPr="006E177F" w:rsidRDefault="00EB6DDD" w:rsidP="00A573B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E177F">
              <w:rPr>
                <w:rFonts w:asciiTheme="minorHAnsi" w:hAnsiTheme="minorHAnsi" w:cstheme="minorHAnsi"/>
                <w:sz w:val="21"/>
                <w:szCs w:val="21"/>
              </w:rPr>
              <w:t>Wykład konwersatoryjny, pogadanka</w:t>
            </w:r>
          </w:p>
        </w:tc>
      </w:tr>
      <w:tr w:rsidR="00EB6DDD">
        <w:trPr>
          <w:trHeight w:val="294"/>
        </w:trPr>
        <w:tc>
          <w:tcPr>
            <w:tcW w:w="3467" w:type="dxa"/>
          </w:tcPr>
          <w:p w:rsidR="00EB6DDD" w:rsidRDefault="00EB6DDD" w:rsidP="00EB6DD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C029EA" w:rsidRPr="006E177F" w:rsidRDefault="00617F49" w:rsidP="00EB6DDD">
            <w:pPr>
              <w:rPr>
                <w:sz w:val="21"/>
                <w:szCs w:val="21"/>
              </w:rPr>
            </w:pPr>
            <w:r w:rsidRPr="006E177F">
              <w:rPr>
                <w:sz w:val="21"/>
                <w:szCs w:val="21"/>
              </w:rPr>
              <w:t>1</w:t>
            </w:r>
            <w:r w:rsidR="00C029EA" w:rsidRPr="006E177F">
              <w:rPr>
                <w:sz w:val="21"/>
                <w:szCs w:val="21"/>
              </w:rPr>
              <w:t>. Sylwester Bryłka, Monika Dłużewska, Karolina Kołakowska, Bartłomiej Rawski. Bezpieczeństwo epidemiologiczne - 90 procedur dla placówek medycznych. WIEDZA I PRAKTYKA 2022</w:t>
            </w:r>
          </w:p>
          <w:p w:rsidR="00F10F21" w:rsidRPr="006E177F" w:rsidRDefault="00F10F21" w:rsidP="00EB6DDD">
            <w:pPr>
              <w:rPr>
                <w:sz w:val="21"/>
                <w:szCs w:val="21"/>
              </w:rPr>
            </w:pPr>
            <w:r w:rsidRPr="006E177F">
              <w:rPr>
                <w:sz w:val="21"/>
                <w:szCs w:val="21"/>
              </w:rPr>
              <w:t xml:space="preserve">2. Bulanda M., </w:t>
            </w:r>
            <w:r w:rsidR="006E177F">
              <w:rPr>
                <w:sz w:val="21"/>
                <w:szCs w:val="21"/>
              </w:rPr>
              <w:t>Pietrzyk A., Wróblewska M. (pod redakcją), Mikrobiologia lekarska, tom</w:t>
            </w:r>
            <w:r w:rsidRPr="006E177F">
              <w:rPr>
                <w:sz w:val="21"/>
                <w:szCs w:val="21"/>
              </w:rPr>
              <w:t xml:space="preserve"> 2, PZWL, Warszawa 2023.</w:t>
            </w:r>
            <w:r w:rsidR="007C7538" w:rsidRPr="006E177F">
              <w:rPr>
                <w:sz w:val="21"/>
                <w:szCs w:val="21"/>
              </w:rPr>
              <w:t xml:space="preserve"> (rozdział dotyczący epidemiologii zakażeń szpitalnych). </w:t>
            </w:r>
          </w:p>
          <w:p w:rsidR="007C7538" w:rsidRPr="006E177F" w:rsidRDefault="007C7538" w:rsidP="007C7538">
            <w:pPr>
              <w:rPr>
                <w:sz w:val="21"/>
                <w:szCs w:val="21"/>
              </w:rPr>
            </w:pPr>
            <w:r w:rsidRPr="006E177F">
              <w:rPr>
                <w:sz w:val="21"/>
                <w:szCs w:val="21"/>
              </w:rPr>
              <w:t>4. Minister Zdrowia, Standardy akredytacyjne dla działalności leczniczej w rodzaju całodobowe i stacjonarne świadczenia zdrowotne szpitalne, 2024 — część „Prewencja i kontrola zakażeń”</w:t>
            </w:r>
          </w:p>
          <w:p w:rsidR="00C029EA" w:rsidRPr="006E177F" w:rsidRDefault="007C7538" w:rsidP="007C7538">
            <w:pPr>
              <w:rPr>
                <w:sz w:val="21"/>
                <w:szCs w:val="21"/>
              </w:rPr>
            </w:pPr>
            <w:r w:rsidRPr="006E177F">
              <w:rPr>
                <w:sz w:val="21"/>
                <w:szCs w:val="21"/>
              </w:rPr>
              <w:t xml:space="preserve">5. Denisiewicz B., „Wyzwania i bariery w kontroli zakażeń szpitalnych”, Forum Zakażeń, 2024;15(2):51–57. </w:t>
            </w:r>
          </w:p>
        </w:tc>
      </w:tr>
      <w:tr w:rsidR="00EB6DDD">
        <w:trPr>
          <w:trHeight w:val="294"/>
        </w:trPr>
        <w:tc>
          <w:tcPr>
            <w:tcW w:w="3467" w:type="dxa"/>
          </w:tcPr>
          <w:p w:rsidR="00EB6DDD" w:rsidRDefault="00EB6DDD" w:rsidP="00EB6DD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7C7538" w:rsidRPr="006E177F" w:rsidRDefault="007C7538" w:rsidP="00EB6DDD">
            <w:pPr>
              <w:rPr>
                <w:sz w:val="21"/>
                <w:szCs w:val="21"/>
              </w:rPr>
            </w:pPr>
            <w:r w:rsidRPr="006E177F">
              <w:rPr>
                <w:sz w:val="21"/>
                <w:szCs w:val="21"/>
              </w:rPr>
              <w:t>1. Fleischer M., Bober-Gheek B., Podstawy pielęgniarstwa epidemiologicznego, Wydawnictwo Lekarskie PZWL, Warszawa 2022.</w:t>
            </w:r>
          </w:p>
          <w:p w:rsidR="00EB6DDD" w:rsidRPr="006E177F" w:rsidRDefault="007C7538" w:rsidP="00EB6DDD">
            <w:pPr>
              <w:rPr>
                <w:sz w:val="21"/>
                <w:szCs w:val="21"/>
              </w:rPr>
            </w:pPr>
            <w:r w:rsidRPr="006E177F">
              <w:rPr>
                <w:sz w:val="21"/>
                <w:szCs w:val="21"/>
              </w:rPr>
              <w:t xml:space="preserve">2. </w:t>
            </w:r>
            <w:hyperlink r:id="rId7" w:history="1">
              <w:r w:rsidRPr="006E177F">
                <w:rPr>
                  <w:rStyle w:val="Hipercze"/>
                  <w:sz w:val="21"/>
                  <w:szCs w:val="21"/>
                </w:rPr>
                <w:t>https://serwiszoz.pl/bezpieczenstwo-epidemiologiczne-343</w:t>
              </w:r>
            </w:hyperlink>
          </w:p>
          <w:p w:rsidR="007C7538" w:rsidRPr="006E177F" w:rsidRDefault="007C7538" w:rsidP="00EB6DDD">
            <w:pPr>
              <w:rPr>
                <w:sz w:val="21"/>
                <w:szCs w:val="21"/>
              </w:rPr>
            </w:pPr>
            <w:r w:rsidRPr="006E177F">
              <w:rPr>
                <w:sz w:val="21"/>
                <w:szCs w:val="21"/>
              </w:rPr>
              <w:t>3. NIZP PZH–PIB, Choroby zakaźne i zatrucia w Polsce – aktualne meldunki epidemiologiczne.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BC33C8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5B5014" w:rsidRPr="00EA7CBA" w:rsidRDefault="00E310FB" w:rsidP="00E33AF0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EB6DDD" w:rsidRPr="00EB6DDD">
        <w:rPr>
          <w:sz w:val="24"/>
          <w:szCs w:val="24"/>
        </w:rPr>
        <w:t>Student nauczy się wdrażania standardów zapobiegających zakażeniom szpitalnym i stosowania środków ochrony indywidualnej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5B5014" w:rsidRPr="00EA7CBA" w:rsidRDefault="00E310FB" w:rsidP="00EA7CB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EA7CBA" w:rsidRPr="00EA7CBA">
        <w:rPr>
          <w:spacing w:val="-5"/>
          <w:sz w:val="24"/>
        </w:rPr>
        <w:t>Przygotowanie do pracy w placówkach opieki zdrowotnej: strój, włosy, ręce, środki ochrony osobistej.</w:t>
      </w:r>
    </w:p>
    <w:p w:rsidR="005B5014" w:rsidRPr="00EA7CBA" w:rsidRDefault="005B5014" w:rsidP="00EA7CBA">
      <w:pPr>
        <w:spacing w:before="46"/>
        <w:ind w:left="720"/>
        <w:rPr>
          <w:sz w:val="24"/>
        </w:rPr>
      </w:pPr>
      <w:r w:rsidRPr="005B5014">
        <w:rPr>
          <w:sz w:val="24"/>
        </w:rPr>
        <w:lastRenderedPageBreak/>
        <w:t xml:space="preserve">2. </w:t>
      </w:r>
      <w:r w:rsidR="00EA7CBA">
        <w:rPr>
          <w:sz w:val="24"/>
        </w:rPr>
        <w:t>Higiena rąk</w:t>
      </w:r>
      <w:r w:rsidR="00EA7CBA" w:rsidRPr="00EA7CBA">
        <w:rPr>
          <w:sz w:val="24"/>
        </w:rPr>
        <w:t>.</w:t>
      </w:r>
    </w:p>
    <w:p w:rsidR="005B5014" w:rsidRPr="00EA7CBA" w:rsidRDefault="005B5014" w:rsidP="00EA7CBA">
      <w:pPr>
        <w:spacing w:before="46"/>
        <w:ind w:left="720"/>
        <w:rPr>
          <w:sz w:val="24"/>
        </w:rPr>
      </w:pPr>
      <w:r w:rsidRPr="005B5014">
        <w:rPr>
          <w:sz w:val="24"/>
        </w:rPr>
        <w:t xml:space="preserve">3. </w:t>
      </w:r>
      <w:r w:rsidR="00EA7CBA" w:rsidRPr="00EA7CBA">
        <w:rPr>
          <w:sz w:val="24"/>
        </w:rPr>
        <w:t>Postępowanie po ekspozycji na krew i inny potencjalnie infekcyjny materiał (IPIM) mogący przenosić zakażenie HBV, HCV, HIV.</w:t>
      </w:r>
    </w:p>
    <w:p w:rsidR="005B5014" w:rsidRPr="005B5014" w:rsidRDefault="005B5014" w:rsidP="005B5014">
      <w:pPr>
        <w:spacing w:before="46"/>
        <w:ind w:left="720"/>
        <w:rPr>
          <w:sz w:val="24"/>
        </w:rPr>
      </w:pPr>
      <w:r w:rsidRPr="005B5014">
        <w:rPr>
          <w:sz w:val="24"/>
        </w:rPr>
        <w:t xml:space="preserve">4. </w:t>
      </w:r>
      <w:r w:rsidR="00EA7CBA" w:rsidRPr="00EA7CBA">
        <w:rPr>
          <w:sz w:val="24"/>
        </w:rPr>
        <w:t>Dobór i stosowanie środków dezynfekcyjnych.</w:t>
      </w:r>
    </w:p>
    <w:p w:rsidR="005B5014" w:rsidRPr="005B5014" w:rsidRDefault="005B5014" w:rsidP="005B5014">
      <w:pPr>
        <w:spacing w:before="46"/>
        <w:ind w:left="720"/>
        <w:rPr>
          <w:sz w:val="24"/>
        </w:rPr>
      </w:pPr>
      <w:r w:rsidRPr="005B5014">
        <w:rPr>
          <w:sz w:val="24"/>
        </w:rPr>
        <w:t xml:space="preserve">5. </w:t>
      </w:r>
      <w:r w:rsidR="00EA7CBA" w:rsidRPr="00EA7CBA">
        <w:rPr>
          <w:sz w:val="24"/>
        </w:rPr>
        <w:t>Postępowanie w przypadku skażenia powierzchni substancją organiczną.</w:t>
      </w:r>
    </w:p>
    <w:p w:rsidR="005B5014" w:rsidRDefault="005B5014" w:rsidP="005B5014">
      <w:pPr>
        <w:spacing w:before="46"/>
        <w:ind w:left="720"/>
        <w:rPr>
          <w:sz w:val="24"/>
        </w:rPr>
      </w:pPr>
      <w:r w:rsidRPr="005B5014">
        <w:rPr>
          <w:sz w:val="24"/>
        </w:rPr>
        <w:t xml:space="preserve">6. </w:t>
      </w:r>
      <w:r w:rsidR="00EA7CBA" w:rsidRPr="00EA7CBA">
        <w:rPr>
          <w:sz w:val="24"/>
        </w:rPr>
        <w:t>Postępowanie ze zużytym materiałem i sprzętem medycznym</w:t>
      </w:r>
      <w:r w:rsidR="00EA7CBA">
        <w:rPr>
          <w:sz w:val="24"/>
        </w:rPr>
        <w:t>.</w:t>
      </w:r>
    </w:p>
    <w:p w:rsidR="00EA7CBA" w:rsidRDefault="00EA7CBA" w:rsidP="00EA7CBA">
      <w:pPr>
        <w:spacing w:before="46"/>
        <w:ind w:left="720"/>
        <w:rPr>
          <w:sz w:val="24"/>
        </w:rPr>
      </w:pPr>
      <w:r>
        <w:rPr>
          <w:sz w:val="24"/>
        </w:rPr>
        <w:t xml:space="preserve">7. </w:t>
      </w:r>
      <w:r w:rsidRPr="00EA7CBA">
        <w:rPr>
          <w:sz w:val="24"/>
        </w:rPr>
        <w:t>Procedura izolacji.</w:t>
      </w:r>
    </w:p>
    <w:p w:rsidR="00EA7CBA" w:rsidRDefault="00EA7CBA" w:rsidP="00E33AF0">
      <w:pPr>
        <w:spacing w:before="46" w:after="240"/>
        <w:ind w:left="720"/>
        <w:rPr>
          <w:sz w:val="24"/>
        </w:rPr>
      </w:pPr>
      <w:r>
        <w:rPr>
          <w:sz w:val="24"/>
        </w:rPr>
        <w:t xml:space="preserve">8. </w:t>
      </w:r>
      <w:r w:rsidRPr="00EA7CBA">
        <w:rPr>
          <w:sz w:val="24"/>
        </w:rPr>
        <w:t>Dokumentacja z zakresu zapobiegania zakażeniom szpitalnym i chorobom zakaźnym.</w:t>
      </w:r>
    </w:p>
    <w:p w:rsidR="00B4158E" w:rsidRPr="005B5014" w:rsidRDefault="00E310FB" w:rsidP="00E33AF0">
      <w:pPr>
        <w:pStyle w:val="Akapitzlist"/>
        <w:numPr>
          <w:ilvl w:val="1"/>
          <w:numId w:val="1"/>
        </w:numPr>
        <w:spacing w:before="46" w:line="360" w:lineRule="auto"/>
        <w:rPr>
          <w:b/>
          <w:sz w:val="24"/>
        </w:rPr>
      </w:pPr>
      <w:r w:rsidRPr="005B5014">
        <w:rPr>
          <w:b/>
          <w:sz w:val="24"/>
        </w:rPr>
        <w:t>Efekty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uczenia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się</w:t>
      </w:r>
      <w:r w:rsidRPr="005B5014">
        <w:rPr>
          <w:b/>
          <w:spacing w:val="-5"/>
          <w:sz w:val="24"/>
        </w:rPr>
        <w:t xml:space="preserve"> </w:t>
      </w:r>
      <w:r w:rsidRPr="005B5014">
        <w:rPr>
          <w:b/>
          <w:sz w:val="24"/>
        </w:rPr>
        <w:t>realizowane</w:t>
      </w:r>
      <w:r w:rsidRPr="005B5014">
        <w:rPr>
          <w:b/>
          <w:spacing w:val="-4"/>
          <w:sz w:val="24"/>
        </w:rPr>
        <w:t xml:space="preserve"> </w:t>
      </w:r>
      <w:r w:rsidRPr="005B5014">
        <w:rPr>
          <w:b/>
          <w:sz w:val="24"/>
        </w:rPr>
        <w:t>w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ramach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z w:val="24"/>
        </w:rPr>
        <w:t>przedmiotu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E33AF0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E33AF0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E33AF0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C013B">
        <w:trPr>
          <w:trHeight w:val="294"/>
        </w:trPr>
        <w:tc>
          <w:tcPr>
            <w:tcW w:w="1253" w:type="dxa"/>
            <w:shd w:val="clear" w:color="auto" w:fill="EBF0F8"/>
          </w:tcPr>
          <w:p w:rsidR="00FC013B" w:rsidRPr="00BC33C8" w:rsidRDefault="00FC013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FC013B" w:rsidRPr="00BC33C8" w:rsidRDefault="00EA7CBA" w:rsidP="009F0924">
            <w:pPr>
              <w:rPr>
                <w:sz w:val="21"/>
                <w:szCs w:val="21"/>
              </w:rPr>
            </w:pPr>
            <w:r w:rsidRPr="00EA7CBA">
              <w:rPr>
                <w:sz w:val="21"/>
                <w:szCs w:val="21"/>
              </w:rPr>
              <w:t xml:space="preserve">Zna zasady ergonomii codziennych czynności człowieka oraz czynności związanych z wykonywaniem zawodu w ochronie zdrowia  </w:t>
            </w:r>
          </w:p>
        </w:tc>
        <w:tc>
          <w:tcPr>
            <w:tcW w:w="1774" w:type="dxa"/>
          </w:tcPr>
          <w:p w:rsidR="00FC013B" w:rsidRPr="00FC013B" w:rsidRDefault="00FC013B" w:rsidP="00FC01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C013B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FC013B" w:rsidRPr="0078056B" w:rsidRDefault="00FC013B" w:rsidP="00FC01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E33AF0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60E78">
        <w:trPr>
          <w:trHeight w:val="295"/>
        </w:trPr>
        <w:tc>
          <w:tcPr>
            <w:tcW w:w="1253" w:type="dxa"/>
            <w:shd w:val="clear" w:color="auto" w:fill="EBF0F8"/>
          </w:tcPr>
          <w:p w:rsidR="00B60E78" w:rsidRDefault="00B60E78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60E78" w:rsidRPr="00582748" w:rsidRDefault="00EA7CB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A7CBA">
              <w:rPr>
                <w:rFonts w:asciiTheme="minorHAnsi" w:hAnsiTheme="minorHAnsi" w:cstheme="minorHAnsi"/>
                <w:sz w:val="21"/>
                <w:szCs w:val="21"/>
              </w:rPr>
              <w:t>Jest gotów do przyjęcia odpowiedzialności związanej z decyzjami podejmowanymi w ramach działalności zawodowej, w tym w kategoriach bezpie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czeństwa własnego i innych osób</w:t>
            </w:r>
          </w:p>
        </w:tc>
        <w:tc>
          <w:tcPr>
            <w:tcW w:w="1774" w:type="dxa"/>
          </w:tcPr>
          <w:p w:rsidR="00B60E78" w:rsidRPr="00582748" w:rsidRDefault="00EA7CB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</w:tc>
      </w:tr>
    </w:tbl>
    <w:p w:rsidR="00B4158E" w:rsidRDefault="00E310FB" w:rsidP="00E33AF0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after="24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E33AF0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8634"/>
      </w:tblGrid>
      <w:tr w:rsidR="007C2617" w:rsidTr="007C2617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7C2617" w:rsidRDefault="007C261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4" w:type="dxa"/>
            <w:vMerge w:val="restart"/>
            <w:shd w:val="clear" w:color="auto" w:fill="F1F1F1"/>
            <w:vAlign w:val="center"/>
          </w:tcPr>
          <w:p w:rsidR="007C2617" w:rsidRDefault="007C2617" w:rsidP="007C2617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</w:tr>
      <w:tr w:rsidR="007C2617" w:rsidTr="007C2617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7C2617" w:rsidRDefault="007C2617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7C2617" w:rsidRDefault="007C2617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8634" w:type="dxa"/>
            <w:vMerge/>
            <w:shd w:val="clear" w:color="auto" w:fill="F1F1F1"/>
          </w:tcPr>
          <w:p w:rsidR="007C2617" w:rsidRDefault="007C2617">
            <w:pPr>
              <w:pStyle w:val="TableParagraph"/>
              <w:ind w:left="91"/>
              <w:rPr>
                <w:b/>
                <w:sz w:val="21"/>
              </w:rPr>
            </w:pPr>
          </w:p>
        </w:tc>
      </w:tr>
      <w:tr w:rsidR="007C2617" w:rsidTr="007C2617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7C2617" w:rsidRDefault="007C261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4" w:type="dxa"/>
            <w:vMerge/>
            <w:shd w:val="clear" w:color="auto" w:fill="F1F1F1"/>
          </w:tcPr>
          <w:p w:rsidR="007C2617" w:rsidRDefault="007C2617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E33AF0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34"/>
      </w:tblGrid>
      <w:tr w:rsidR="007C2617" w:rsidTr="007C2617">
        <w:trPr>
          <w:trHeight w:val="590"/>
        </w:trPr>
        <w:tc>
          <w:tcPr>
            <w:tcW w:w="1239" w:type="dxa"/>
          </w:tcPr>
          <w:p w:rsidR="007C2617" w:rsidRDefault="007C2617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7C2617" w:rsidRDefault="007C2617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5101F859" wp14:editId="53A143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733566" id="Group 2" o:spid="_x0000_s1026" style="position:absolute;margin-left:0;margin-top:-13.3pt;width:61.95pt;height:30pt;z-index:-25165670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8634" w:type="dxa"/>
            <w:shd w:val="clear" w:color="auto" w:fill="F1F1F1"/>
          </w:tcPr>
          <w:p w:rsidR="007C2617" w:rsidRDefault="007C2617" w:rsidP="007C2617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</w:tr>
      <w:tr w:rsidR="007C2617" w:rsidTr="007C2617">
        <w:trPr>
          <w:trHeight w:val="294"/>
        </w:trPr>
        <w:tc>
          <w:tcPr>
            <w:tcW w:w="1239" w:type="dxa"/>
            <w:shd w:val="clear" w:color="auto" w:fill="EBF0F8"/>
          </w:tcPr>
          <w:p w:rsidR="007C2617" w:rsidRDefault="007C2617">
            <w:pPr>
              <w:pStyle w:val="TableParagraph"/>
              <w:spacing w:before="1"/>
              <w:ind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W01</w:t>
            </w:r>
          </w:p>
        </w:tc>
        <w:tc>
          <w:tcPr>
            <w:tcW w:w="8634" w:type="dxa"/>
            <w:shd w:val="clear" w:color="auto" w:fill="F1F1F1"/>
          </w:tcPr>
          <w:p w:rsidR="007C2617" w:rsidRPr="00B60E78" w:rsidRDefault="007C2617" w:rsidP="00B60E7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60E78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7C2617" w:rsidTr="007C2617">
        <w:trPr>
          <w:trHeight w:val="294"/>
        </w:trPr>
        <w:tc>
          <w:tcPr>
            <w:tcW w:w="1239" w:type="dxa"/>
            <w:shd w:val="clear" w:color="auto" w:fill="EBF0F8"/>
          </w:tcPr>
          <w:p w:rsidR="007C2617" w:rsidRDefault="007C2617">
            <w:pPr>
              <w:pStyle w:val="TableParagraph"/>
              <w:spacing w:before="1"/>
              <w:ind w:left="2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K01</w:t>
            </w:r>
          </w:p>
        </w:tc>
        <w:tc>
          <w:tcPr>
            <w:tcW w:w="8634" w:type="dxa"/>
            <w:shd w:val="clear" w:color="auto" w:fill="F1F1F1"/>
          </w:tcPr>
          <w:p w:rsidR="007C2617" w:rsidRPr="00B60E78" w:rsidRDefault="007C2617" w:rsidP="00B60E7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E33AF0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953"/>
        <w:gridCol w:w="8872"/>
        <w:gridCol w:w="8"/>
      </w:tblGrid>
      <w:tr w:rsidR="00B4158E" w:rsidTr="00EA7CBA">
        <w:trPr>
          <w:trHeight w:val="294"/>
        </w:trPr>
        <w:tc>
          <w:tcPr>
            <w:tcW w:w="963" w:type="dxa"/>
            <w:gridSpan w:val="2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  <w:gridSpan w:val="2"/>
          </w:tcPr>
          <w:p w:rsidR="00B4158E" w:rsidRPr="006E177F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6E177F">
              <w:rPr>
                <w:b/>
                <w:sz w:val="21"/>
                <w:szCs w:val="21"/>
              </w:rPr>
              <w:t>Kryterium</w:t>
            </w:r>
            <w:r w:rsidRPr="006E177F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6E177F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EA7CBA" w:rsidTr="00EA7CBA">
        <w:trPr>
          <w:trHeight w:val="294"/>
        </w:trPr>
        <w:tc>
          <w:tcPr>
            <w:tcW w:w="963" w:type="dxa"/>
            <w:gridSpan w:val="2"/>
          </w:tcPr>
          <w:p w:rsidR="00EA7CBA" w:rsidRDefault="00C63FF6" w:rsidP="00EA7C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zal</w:t>
            </w:r>
          </w:p>
        </w:tc>
        <w:tc>
          <w:tcPr>
            <w:tcW w:w="8880" w:type="dxa"/>
            <w:gridSpan w:val="2"/>
          </w:tcPr>
          <w:p w:rsidR="00EA7CBA" w:rsidRPr="006E177F" w:rsidRDefault="007C2617" w:rsidP="00EA7CBA">
            <w:pPr>
              <w:rPr>
                <w:sz w:val="21"/>
                <w:szCs w:val="21"/>
              </w:rPr>
            </w:pPr>
            <w:r w:rsidRPr="006E177F">
              <w:rPr>
                <w:sz w:val="21"/>
                <w:szCs w:val="21"/>
              </w:rPr>
              <w:t>O</w:t>
            </w:r>
            <w:r w:rsidR="00C63FF6" w:rsidRPr="006E177F">
              <w:rPr>
                <w:sz w:val="21"/>
                <w:szCs w:val="21"/>
              </w:rPr>
              <w:t>panowanie efektów kszta</w:t>
            </w:r>
            <w:r w:rsidRPr="006E177F">
              <w:rPr>
                <w:sz w:val="21"/>
                <w:szCs w:val="21"/>
              </w:rPr>
              <w:t xml:space="preserve">łcenia na poziomie co najmniej 61% </w:t>
            </w:r>
            <w:r w:rsidR="00C63FF6" w:rsidRPr="006E177F">
              <w:rPr>
                <w:sz w:val="21"/>
                <w:szCs w:val="21"/>
              </w:rPr>
              <w:t>testu</w:t>
            </w:r>
            <w:r w:rsidRPr="006E177F">
              <w:rPr>
                <w:sz w:val="21"/>
                <w:szCs w:val="21"/>
              </w:rPr>
              <w:t>.</w:t>
            </w:r>
          </w:p>
        </w:tc>
      </w:tr>
      <w:tr w:rsidR="00EA7CBA" w:rsidRPr="006E177F" w:rsidTr="00EA7CBA">
        <w:trPr>
          <w:gridBefore w:val="1"/>
          <w:gridAfter w:val="1"/>
          <w:wBefore w:w="10" w:type="dxa"/>
          <w:wAfter w:w="8" w:type="dxa"/>
          <w:trHeight w:val="294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A7CBA" w:rsidRDefault="00EA7CBA" w:rsidP="00EA7CBA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EA7CBA" w:rsidRDefault="00EA7CBA" w:rsidP="00EA7CBA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EA7CBA" w:rsidRDefault="00EA7CBA" w:rsidP="00EA7CBA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EA7CBA" w:rsidRPr="00A17251" w:rsidRDefault="00EA7CBA" w:rsidP="00EA7CBA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EA7CBA" w:rsidRPr="00A17251" w:rsidRDefault="00EA7CBA" w:rsidP="00EA7CBA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A7CBA" w:rsidRPr="006E177F" w:rsidRDefault="00EA7CBA" w:rsidP="00EA7CBA">
            <w:pPr>
              <w:rPr>
                <w:color w:val="FFFFFF" w:themeColor="background1"/>
                <w:sz w:val="21"/>
                <w:szCs w:val="21"/>
              </w:rPr>
            </w:pPr>
          </w:p>
          <w:p w:rsidR="00BA17E5" w:rsidRPr="006E177F" w:rsidRDefault="00BA17E5" w:rsidP="00EA7CBA">
            <w:pPr>
              <w:rPr>
                <w:color w:val="FFFFFF" w:themeColor="background1"/>
                <w:sz w:val="21"/>
                <w:szCs w:val="21"/>
              </w:rPr>
            </w:pPr>
          </w:p>
          <w:p w:rsidR="00BA17E5" w:rsidRPr="006E177F" w:rsidRDefault="00BA17E5" w:rsidP="00EA7CBA">
            <w:pPr>
              <w:rPr>
                <w:color w:val="FFFFFF" w:themeColor="background1"/>
                <w:sz w:val="21"/>
                <w:szCs w:val="21"/>
              </w:rPr>
            </w:pPr>
          </w:p>
          <w:p w:rsidR="00BA17E5" w:rsidRPr="006E177F" w:rsidRDefault="00BA17E5" w:rsidP="00EA7CBA">
            <w:pPr>
              <w:rPr>
                <w:color w:val="FFFFFF" w:themeColor="background1"/>
                <w:sz w:val="21"/>
                <w:szCs w:val="21"/>
              </w:rPr>
            </w:pPr>
          </w:p>
          <w:p w:rsidR="00BA17E5" w:rsidRPr="006E177F" w:rsidRDefault="00BA17E5" w:rsidP="00EA7CBA">
            <w:pPr>
              <w:rPr>
                <w:color w:val="FFFFFF" w:themeColor="background1"/>
                <w:sz w:val="21"/>
                <w:szCs w:val="21"/>
              </w:rPr>
            </w:pPr>
          </w:p>
        </w:tc>
      </w:tr>
    </w:tbl>
    <w:p w:rsidR="00B4158E" w:rsidRDefault="00E310FB" w:rsidP="00A769FC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lastRenderedPageBreak/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</w:tbl>
    <w:p w:rsidR="00B4158E" w:rsidRPr="00582748" w:rsidRDefault="00582748" w:rsidP="00E33AF0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E9A" w:rsidRDefault="00164E9A" w:rsidP="00E33AF0">
      <w:r>
        <w:separator/>
      </w:r>
    </w:p>
  </w:endnote>
  <w:endnote w:type="continuationSeparator" w:id="0">
    <w:p w:rsidR="00164E9A" w:rsidRDefault="00164E9A" w:rsidP="00E3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E9A" w:rsidRDefault="00164E9A" w:rsidP="00E33AF0">
      <w:r>
        <w:separator/>
      </w:r>
    </w:p>
  </w:footnote>
  <w:footnote w:type="continuationSeparator" w:id="0">
    <w:p w:rsidR="00164E9A" w:rsidRDefault="00164E9A" w:rsidP="00E3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5D6F"/>
    <w:multiLevelType w:val="hybridMultilevel"/>
    <w:tmpl w:val="A39651DA"/>
    <w:lvl w:ilvl="0" w:tplc="EF949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B2DA0"/>
    <w:multiLevelType w:val="hybridMultilevel"/>
    <w:tmpl w:val="81CE41BA"/>
    <w:lvl w:ilvl="0" w:tplc="0002BF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0A1F67"/>
    <w:multiLevelType w:val="hybridMultilevel"/>
    <w:tmpl w:val="79808F08"/>
    <w:lvl w:ilvl="0" w:tplc="333CF0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158E"/>
    <w:rsid w:val="00164E9A"/>
    <w:rsid w:val="0042284D"/>
    <w:rsid w:val="0042320C"/>
    <w:rsid w:val="00582748"/>
    <w:rsid w:val="005A6734"/>
    <w:rsid w:val="005B5014"/>
    <w:rsid w:val="00617F49"/>
    <w:rsid w:val="006E177F"/>
    <w:rsid w:val="00767A2B"/>
    <w:rsid w:val="0078056B"/>
    <w:rsid w:val="007C2617"/>
    <w:rsid w:val="007C7538"/>
    <w:rsid w:val="009F0924"/>
    <w:rsid w:val="00A17251"/>
    <w:rsid w:val="00A573BE"/>
    <w:rsid w:val="00A769FC"/>
    <w:rsid w:val="00B172A1"/>
    <w:rsid w:val="00B4158E"/>
    <w:rsid w:val="00B60E78"/>
    <w:rsid w:val="00B97D3C"/>
    <w:rsid w:val="00BA17E5"/>
    <w:rsid w:val="00BC33C8"/>
    <w:rsid w:val="00C029EA"/>
    <w:rsid w:val="00C63FF6"/>
    <w:rsid w:val="00E310FB"/>
    <w:rsid w:val="00E33AF0"/>
    <w:rsid w:val="00E82FB7"/>
    <w:rsid w:val="00EA7CBA"/>
    <w:rsid w:val="00EB6DDD"/>
    <w:rsid w:val="00F10F21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ADFA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7C753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33A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3AF0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33A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3AF0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rwiszoz.pl/bezpieczenstwo-epidemiologiczne-3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19</cp:revision>
  <dcterms:created xsi:type="dcterms:W3CDTF">2026-01-14T07:21:00Z</dcterms:created>
  <dcterms:modified xsi:type="dcterms:W3CDTF">2026-08-13T06:06:00Z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