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8A5" w:rsidRPr="002968A5" w:rsidRDefault="002968A5" w:rsidP="002968A5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2968A5">
        <w:rPr>
          <w:rFonts w:ascii="Times New Roman" w:hAnsi="Times New Roman" w:cs="Times New Roman"/>
          <w:i/>
          <w:sz w:val="20"/>
        </w:rPr>
        <w:t>Załącznik nr 4 do zarządzenia nr 22/2020</w:t>
      </w:r>
    </w:p>
    <w:p w:rsidR="002E729C" w:rsidRPr="00632558" w:rsidRDefault="002E729C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417612" w:rsidRDefault="001511D9" w:rsidP="00EE4C45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17612">
        <w:rPr>
          <w:rFonts w:ascii="Times New Roman" w:hAnsi="Times New Roman" w:cs="Times New Roman"/>
          <w:b/>
          <w:color w:val="auto"/>
          <w:sz w:val="28"/>
          <w:szCs w:val="28"/>
        </w:rPr>
        <w:t>KARTA PRZEDMIOTU</w:t>
      </w:r>
    </w:p>
    <w:p w:rsidR="001511D9" w:rsidRPr="00632558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632558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2968A5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96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530F9B" w:rsidRDefault="00782144" w:rsidP="00713364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30F9B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530F9B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530F9B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4D1CE5" w:rsidRPr="00530F9B">
              <w:rPr>
                <w:rFonts w:ascii="Times New Roman" w:hAnsi="Times New Roman" w:cs="Times New Roman"/>
                <w:b/>
                <w:color w:val="auto"/>
              </w:rPr>
              <w:t>G</w:t>
            </w:r>
            <w:r w:rsidR="00641DEC">
              <w:rPr>
                <w:rFonts w:ascii="Times New Roman" w:hAnsi="Times New Roman" w:cs="Times New Roman"/>
                <w:b/>
                <w:color w:val="auto"/>
              </w:rPr>
              <w:t>K</w:t>
            </w:r>
          </w:p>
        </w:tc>
      </w:tr>
      <w:tr w:rsidR="001511D9" w:rsidRPr="00632558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2968A5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968A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2968A5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968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B38" w:rsidRPr="002968A5" w:rsidRDefault="002968A5" w:rsidP="002968A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968A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Ginekologia klinika</w:t>
            </w:r>
          </w:p>
          <w:p w:rsidR="00713364" w:rsidRPr="002968A5" w:rsidRDefault="002968A5" w:rsidP="0041761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2968A5">
              <w:rPr>
                <w:rFonts w:ascii="Times New Roman" w:eastAsia="Times New Roman" w:hAnsi="Times New Roman" w:cs="Times New Roman"/>
                <w:i/>
                <w:color w:val="202124"/>
                <w:sz w:val="20"/>
                <w:szCs w:val="20"/>
              </w:rPr>
              <w:t>Gynecology clinic</w:t>
            </w:r>
          </w:p>
        </w:tc>
      </w:tr>
      <w:tr w:rsidR="001511D9" w:rsidRPr="00632558" w:rsidTr="002968A5">
        <w:trPr>
          <w:trHeight w:val="363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632558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632558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F57C14" w:rsidRDefault="001511D9" w:rsidP="00F57C14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57C14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F57C14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F57C14" w:rsidRDefault="0078751F" w:rsidP="00F57C14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57C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F57C14" w:rsidRDefault="0078751F" w:rsidP="00F57C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7C14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F57C14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F57C14" w:rsidRDefault="0078751F" w:rsidP="00F57C14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57C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F57C14" w:rsidRDefault="00362366" w:rsidP="00F57C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7C14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751F" w:rsidRPr="00F57C14">
              <w:rPr>
                <w:rFonts w:ascii="Times New Roman" w:hAnsi="Times New Roman" w:cs="Times New Roman"/>
                <w:sz w:val="20"/>
                <w:szCs w:val="20"/>
              </w:rPr>
              <w:t>tacjonarne</w:t>
            </w:r>
          </w:p>
        </w:tc>
      </w:tr>
      <w:tr w:rsidR="0078751F" w:rsidRPr="00F57C14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F57C14" w:rsidRDefault="0078751F" w:rsidP="00F57C14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57C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F57C14" w:rsidRDefault="00F57C14" w:rsidP="00F57C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7C14">
              <w:rPr>
                <w:rFonts w:ascii="Times New Roman" w:hAnsi="Times New Roman" w:cs="Times New Roman"/>
                <w:sz w:val="20"/>
                <w:szCs w:val="20"/>
              </w:rPr>
              <w:t>Studia pierwszego stopnia</w:t>
            </w:r>
          </w:p>
        </w:tc>
      </w:tr>
      <w:tr w:rsidR="0078751F" w:rsidRPr="00F57C14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F57C14" w:rsidRDefault="0078751F" w:rsidP="00F57C14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57C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F57C14" w:rsidRDefault="00362366" w:rsidP="00F57C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7C1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F57C14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78751F" w:rsidRPr="00F57C14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F57C14" w:rsidRDefault="0078751F" w:rsidP="00F57C14">
            <w:pPr>
              <w:spacing w:line="276" w:lineRule="auto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57C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F57C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F57C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9B" w:rsidRPr="00F57C14" w:rsidRDefault="00F57C14" w:rsidP="00F57C14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7C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DC5B52" w:rsidRPr="00F57C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n. o zdr. Beata Szpak,</w:t>
            </w:r>
          </w:p>
          <w:p w:rsidR="0078751F" w:rsidRPr="00F57C14" w:rsidRDefault="000F4E1B" w:rsidP="00F57C14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7C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lek.</w:t>
            </w:r>
            <w:r w:rsidR="00EB4542" w:rsidRPr="00F57C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Magdalena Szczukocka</w:t>
            </w:r>
          </w:p>
        </w:tc>
      </w:tr>
      <w:tr w:rsidR="0078751F" w:rsidRPr="00F57C14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F57C14" w:rsidRDefault="0078751F" w:rsidP="00F57C14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57C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F57C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F57C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42" w:rsidRPr="00F57C14" w:rsidRDefault="00F57C14" w:rsidP="00F57C14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8" w:history="1">
              <w:r w:rsidRPr="00F57C14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bbak@ujk.edu.pl</w:t>
              </w:r>
            </w:hyperlink>
          </w:p>
        </w:tc>
      </w:tr>
    </w:tbl>
    <w:p w:rsidR="001511D9" w:rsidRPr="00632558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F57C14" w:rsidRDefault="001511D9" w:rsidP="00F57C14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57C14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F57C14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F57C14" w:rsidRDefault="0078751F" w:rsidP="00F57C14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57C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F57C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F57C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F57C14" w:rsidRDefault="0078751F" w:rsidP="00F57C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7C14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78751F" w:rsidRPr="00F57C14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F57C14" w:rsidRDefault="0078751F" w:rsidP="00F57C14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57C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F57C14" w:rsidRPr="00F57C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F57C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F57C14" w:rsidRDefault="00EE4C45" w:rsidP="00F57C1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7C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Anatomia, fizjologia, patofizjologia</w:t>
            </w:r>
            <w:r w:rsidR="00713364" w:rsidRPr="00F57C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7B30DA" w:rsidRPr="00632558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F07B4F" w:rsidRDefault="001E4083" w:rsidP="00F07B4F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07B4F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F07B4F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F07B4F" w:rsidRDefault="001511D9" w:rsidP="00F07B4F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23" w:rsidRPr="00F07B4F" w:rsidRDefault="0078751F" w:rsidP="00F07B4F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4D1CE5" w:rsidRPr="00F07B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40</w:t>
            </w:r>
            <w:r w:rsidR="00661989" w:rsidRPr="00F07B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 </w:t>
            </w:r>
            <w:r w:rsidR="00956C7D" w:rsidRPr="00F07B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godz. niekontaktowe</w:t>
            </w:r>
            <w:r w:rsidR="004D1CE5" w:rsidRPr="00F07B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1</w:t>
            </w:r>
            <w:r w:rsidR="00EE4C45" w:rsidRPr="00F07B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1511D9" w:rsidRPr="00F07B4F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F07B4F" w:rsidRDefault="00B6239F" w:rsidP="00F07B4F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F07B4F" w:rsidRDefault="00A46DAB" w:rsidP="00F07B4F">
            <w:pPr>
              <w:pStyle w:val="Bodytext30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F07B4F">
              <w:rPr>
                <w:sz w:val="20"/>
                <w:szCs w:val="20"/>
              </w:rPr>
              <w:t xml:space="preserve">Zajęcia w pomieszczeniach dydaktycznych </w:t>
            </w:r>
            <w:r w:rsidR="00E002D3" w:rsidRPr="00F07B4F">
              <w:rPr>
                <w:sz w:val="20"/>
                <w:szCs w:val="20"/>
              </w:rPr>
              <w:t xml:space="preserve">CM </w:t>
            </w:r>
            <w:r w:rsidR="00C37EB8" w:rsidRPr="00F07B4F">
              <w:rPr>
                <w:sz w:val="20"/>
                <w:szCs w:val="20"/>
              </w:rPr>
              <w:t xml:space="preserve"> </w:t>
            </w:r>
            <w:r w:rsidRPr="00F07B4F">
              <w:rPr>
                <w:sz w:val="20"/>
                <w:szCs w:val="20"/>
              </w:rPr>
              <w:t>UJK</w:t>
            </w:r>
            <w:r w:rsidR="00E002D3" w:rsidRPr="00F07B4F">
              <w:rPr>
                <w:sz w:val="20"/>
                <w:szCs w:val="20"/>
              </w:rPr>
              <w:t xml:space="preserve">, </w:t>
            </w:r>
          </w:p>
        </w:tc>
      </w:tr>
      <w:tr w:rsidR="001511D9" w:rsidRPr="00F07B4F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F07B4F" w:rsidRDefault="00D42CEB" w:rsidP="00F07B4F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F07B4F" w:rsidRDefault="00E002D3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Egzamin, </w:t>
            </w:r>
            <w:r w:rsidR="008A1A4F"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="00612932"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  <w:r w:rsidR="008A1A4F"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</w:tc>
      </w:tr>
      <w:tr w:rsidR="001511D9" w:rsidRPr="00F07B4F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F07B4F" w:rsidRDefault="001511D9" w:rsidP="00F07B4F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F07B4F" w:rsidRDefault="00E72B51" w:rsidP="00F07B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Podające: instruktarz, opis. wykład, dyskusja, praca z książką</w:t>
            </w:r>
            <w:r w:rsidR="00713364" w:rsidRPr="00F07B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20A29" w:rsidRPr="00F07B4F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F07B4F" w:rsidRDefault="00420A29" w:rsidP="00F07B4F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F07B4F" w:rsidRDefault="00420A29" w:rsidP="00F07B4F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CE5" w:rsidRPr="00F07B4F" w:rsidRDefault="004D1CE5" w:rsidP="00F07B4F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Bręborowicz H.G. Położnictwo i Ginekologia Tom 1, 2. PZWL, Warszawa 2020.</w:t>
            </w:r>
          </w:p>
          <w:p w:rsidR="004D1CE5" w:rsidRPr="00F07B4F" w:rsidRDefault="004D1CE5" w:rsidP="00F07B4F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Rabiej M, Mazurkiewicz B. Nowacka A. Procedury medyczne w ginekologii. Praktyka Położnej. PZWL, 2020 Warszawa.</w:t>
            </w:r>
          </w:p>
          <w:p w:rsidR="004D1CE5" w:rsidRPr="00F07B4F" w:rsidRDefault="004D1CE5" w:rsidP="00F07B4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Style w:val="o101"/>
                <w:rFonts w:ascii="Times New Roman" w:hAnsi="Times New Roman" w:cs="Times New Roman"/>
                <w:color w:val="auto"/>
              </w:rPr>
            </w:pPr>
            <w:r w:rsidRPr="00F07B4F">
              <w:rPr>
                <w:rStyle w:val="o101"/>
                <w:rFonts w:ascii="Times New Roman" w:hAnsi="Times New Roman" w:cs="Times New Roman"/>
                <w:color w:val="auto"/>
              </w:rPr>
              <w:t>Łepecka-Klusek C. Pielęgniarstwo we współczesnym położnictwie i ginekologii. Podręcznik dla studiów medycznych. PZWL, Warszawa 2021.</w:t>
            </w:r>
          </w:p>
          <w:p w:rsidR="00684686" w:rsidRPr="00F07B4F" w:rsidRDefault="004D1CE5" w:rsidP="00F07B4F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Style w:val="o101"/>
                <w:rFonts w:ascii="Times New Roman" w:hAnsi="Times New Roman" w:cs="Times New Roman"/>
                <w:color w:val="auto"/>
              </w:rPr>
              <w:t>Rabiej M, Mazurkiewicz B. Pielęgnowanie w położnictwie, ginekologii i neonatologii. PZWL, Warszawa 2018.</w:t>
            </w:r>
          </w:p>
        </w:tc>
      </w:tr>
      <w:tr w:rsidR="00420A29" w:rsidRPr="00F07B4F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F07B4F" w:rsidRDefault="00420A29" w:rsidP="00F07B4F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F07B4F" w:rsidRDefault="00420A29" w:rsidP="00F07B4F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E5" w:rsidRPr="00F07B4F" w:rsidRDefault="004D1CE5" w:rsidP="00F07B4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Lopes Titi Naik Raj Nick M., Spirtos M. Bonney Chirurgia Ginekiologiczna, Urban i Partner, Wrocław 2017.</w:t>
            </w:r>
          </w:p>
          <w:p w:rsidR="004D1CE5" w:rsidRPr="00F07B4F" w:rsidRDefault="004D1CE5" w:rsidP="00F07B4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Bręborowicz</w:t>
            </w:r>
            <w:r w:rsidR="00E90DF0" w:rsidRPr="00F07B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07B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G. H, Kojs Z, Wicherek Ł. Ginekologia onkologiczna. PZWL, Warszawa 2021.</w:t>
            </w:r>
          </w:p>
          <w:p w:rsidR="00DC5B52" w:rsidRPr="00F07B4F" w:rsidRDefault="004D1CE5" w:rsidP="00F07B4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Dmoch – Gajzlerska E, Rabiej M. Opieka położnej w ginekologii i onkologii ginekologicznej. PZWL, Warszawa 2016.</w:t>
            </w:r>
            <w:r w:rsidR="00DC5B52" w:rsidRPr="00F07B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D60C07" w:rsidRPr="00632558" w:rsidRDefault="00D60C07" w:rsidP="00F07B4F">
      <w:pPr>
        <w:rPr>
          <w:rFonts w:ascii="Times New Roman" w:hAnsi="Times New Roman" w:cs="Times New Roman"/>
          <w:b/>
          <w:color w:val="auto"/>
        </w:rPr>
      </w:pPr>
    </w:p>
    <w:p w:rsidR="001511D9" w:rsidRPr="00F07B4F" w:rsidRDefault="001511D9" w:rsidP="00F07B4F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07B4F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F07B4F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F07B4F" w:rsidRDefault="0066006C" w:rsidP="00F07B4F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F07B4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F07B4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:rsidR="00AC788A" w:rsidRPr="00F07B4F" w:rsidRDefault="001630CB" w:rsidP="00F07B4F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r w:rsidR="00AC788A" w:rsidRPr="00F07B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Wykłady</w:t>
            </w:r>
          </w:p>
          <w:p w:rsidR="00B259C0" w:rsidRPr="00F07B4F" w:rsidRDefault="00E90DF0" w:rsidP="00F07B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B259C0" w:rsidRPr="00F07B4F">
              <w:rPr>
                <w:rFonts w:ascii="Times New Roman" w:hAnsi="Times New Roman" w:cs="Times New Roman"/>
                <w:sz w:val="20"/>
                <w:szCs w:val="20"/>
              </w:rPr>
              <w:t>1 – Przygotowanie do udzielania poradnictwa zdrowotnego wobec kobiety w różnych okresach życia.</w:t>
            </w:r>
          </w:p>
          <w:p w:rsidR="00B259C0" w:rsidRPr="00F07B4F" w:rsidRDefault="00B259C0" w:rsidP="00F07B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 xml:space="preserve">C2 – Przygotowanie do współuczestniczenia w rozpoznawaniu zaburzeń i patologii seksualnych. </w:t>
            </w:r>
          </w:p>
          <w:p w:rsidR="00B259C0" w:rsidRPr="00F07B4F" w:rsidRDefault="00B259C0" w:rsidP="00F07B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C3- Kształtowanie umiejętności współuczestniczenia w diagnozowaniu i leczeniu niepłodności małżeńskiej.</w:t>
            </w:r>
          </w:p>
          <w:p w:rsidR="00B259C0" w:rsidRPr="00F07B4F" w:rsidRDefault="00B259C0" w:rsidP="00F07B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C4 – Przygotowanie do opieki nad pacjentką chorą ginekologicznie leczoną zachowawczo i operacyjnie.</w:t>
            </w:r>
          </w:p>
          <w:p w:rsidR="00B259C0" w:rsidRPr="00F07B4F" w:rsidRDefault="00B259C0" w:rsidP="00F07B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C5 – Przygotowanie do uczestniczenia w diagnozowaniu schorzeń ginekologicznych oraz opieki w trakcie i po badaniach.</w:t>
            </w:r>
          </w:p>
          <w:p w:rsidR="00B259C0" w:rsidRPr="00F07B4F" w:rsidRDefault="00B259C0" w:rsidP="00F07B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C6 – Wdrożenie do działań profilaktycznych i edukacyjnych w zakresie ginekologii.</w:t>
            </w:r>
          </w:p>
          <w:p w:rsidR="006232A5" w:rsidRPr="00F07B4F" w:rsidRDefault="00B259C0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C7 – Kształtowanie umiejętności opieki nad kobietą z chorobą nowotworową i w stanie terminalnym.</w:t>
            </w:r>
          </w:p>
        </w:tc>
      </w:tr>
      <w:tr w:rsidR="0066006C" w:rsidRPr="00F07B4F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F07B4F" w:rsidRDefault="0066006C" w:rsidP="00F07B4F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F07B4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AC788A" w:rsidRPr="00F07B4F" w:rsidRDefault="00D3114C" w:rsidP="00F07B4F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0A1C4B" w:rsidRPr="00F07B4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="002C1643" w:rsidRPr="00F07B4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Wykłady</w:t>
            </w:r>
          </w:p>
          <w:p w:rsidR="00B259C0" w:rsidRPr="00F07B4F" w:rsidRDefault="00D06DC1" w:rsidP="00F07B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59C0" w:rsidRPr="00F07B4F">
              <w:rPr>
                <w:rFonts w:ascii="Times New Roman" w:hAnsi="Times New Roman" w:cs="Times New Roman"/>
                <w:sz w:val="20"/>
                <w:szCs w:val="20"/>
              </w:rPr>
              <w:t>SEM III</w:t>
            </w:r>
          </w:p>
          <w:p w:rsidR="00B259C0" w:rsidRPr="00F07B4F" w:rsidRDefault="00B259C0" w:rsidP="00F07B4F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Ginekologia wieku rozwojowego.</w:t>
            </w:r>
          </w:p>
          <w:p w:rsidR="00F45A40" w:rsidRPr="00F07B4F" w:rsidRDefault="00F45A40" w:rsidP="00F07B4F">
            <w:pPr>
              <w:pStyle w:val="Akapitzlist"/>
              <w:numPr>
                <w:ilvl w:val="0"/>
                <w:numId w:val="21"/>
              </w:numPr>
              <w:spacing w:line="276" w:lineRule="auto"/>
              <w:ind w:right="425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 xml:space="preserve">Zaburzenia i patologie w budowie </w:t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narządów płciowych. </w:t>
            </w:r>
          </w:p>
          <w:p w:rsidR="00F45A40" w:rsidRPr="00F07B4F" w:rsidRDefault="00F45A40" w:rsidP="00F07B4F">
            <w:pPr>
              <w:pStyle w:val="Akapitzlist"/>
              <w:numPr>
                <w:ilvl w:val="0"/>
                <w:numId w:val="21"/>
              </w:numPr>
              <w:spacing w:line="276" w:lineRule="auto"/>
              <w:ind w:right="425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Prawidłowy przebieg cyklu miesiączkowego i jego zaburzenia</w:t>
            </w:r>
          </w:p>
          <w:p w:rsidR="00B259C0" w:rsidRPr="00F07B4F" w:rsidRDefault="00F45A40" w:rsidP="00F07B4F">
            <w:pPr>
              <w:pStyle w:val="Akapitzlist"/>
              <w:numPr>
                <w:ilvl w:val="0"/>
                <w:numId w:val="21"/>
              </w:numPr>
              <w:spacing w:line="276" w:lineRule="auto"/>
              <w:ind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Naturalne metody regulacji poczęć i rodzaje antykoncepcji. Granice norm i patologii seksualnych</w:t>
            </w:r>
            <w:r w:rsidRPr="00F07B4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="00B259C0" w:rsidRPr="00F07B4F">
              <w:rPr>
                <w:rFonts w:ascii="Times New Roman" w:hAnsi="Times New Roman" w:cs="Times New Roman"/>
                <w:sz w:val="20"/>
                <w:szCs w:val="20"/>
              </w:rPr>
              <w:t>Ciała obce w narządzie rodnym.</w:t>
            </w:r>
          </w:p>
          <w:p w:rsidR="00B259C0" w:rsidRPr="00F07B4F" w:rsidRDefault="00B259C0" w:rsidP="00F07B4F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Stany zapalne zewnętrznych narządów płciowych.</w:t>
            </w:r>
          </w:p>
          <w:p w:rsidR="00B259C0" w:rsidRPr="00F07B4F" w:rsidRDefault="00B259C0" w:rsidP="00F07B4F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Endometrioza.</w:t>
            </w:r>
          </w:p>
          <w:p w:rsidR="00B259C0" w:rsidRPr="00F07B4F" w:rsidRDefault="00B259C0" w:rsidP="00F07B4F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Okres dojrzałości płciowej – fizjologia i patologia cyklu miesiączkowego.</w:t>
            </w:r>
          </w:p>
          <w:p w:rsidR="00B259C0" w:rsidRPr="00F07B4F" w:rsidRDefault="00B259C0" w:rsidP="00F07B4F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Niepłodność małżeńska.</w:t>
            </w:r>
          </w:p>
          <w:p w:rsidR="00B259C0" w:rsidRPr="00F07B4F" w:rsidRDefault="00B259C0" w:rsidP="00F07B4F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Zaburzenia statyki narządu rodnego.</w:t>
            </w:r>
          </w:p>
          <w:p w:rsidR="00B259C0" w:rsidRPr="00F07B4F" w:rsidRDefault="00B259C0" w:rsidP="00F07B4F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Wysiłkowe n nietrzymanie moczu.</w:t>
            </w:r>
          </w:p>
          <w:p w:rsidR="00B259C0" w:rsidRPr="00F07B4F" w:rsidRDefault="00B259C0" w:rsidP="00F07B4F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Badanie kliniczne w ginekologii.</w:t>
            </w:r>
          </w:p>
          <w:p w:rsidR="00F45A40" w:rsidRPr="00F07B4F" w:rsidRDefault="00F45A40" w:rsidP="00F07B4F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Postępowanie diagnostyczne, lecznicze i pielęgnacyjne u pacjentek ze stanami</w:t>
            </w:r>
            <w:r w:rsidRPr="00F07B4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zapalnymi narządów rodnych, chorobami przenoszonymi drogą płciową</w:t>
            </w:r>
          </w:p>
          <w:p w:rsidR="00B259C0" w:rsidRPr="00F07B4F" w:rsidRDefault="00B259C0" w:rsidP="00F07B4F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Diagnostyka ginekologiczna (cytodiagnostyka, kolposkopia, badanie patomorfologiczne, diagnostyka endokrynologiczna, badanie biochemiczne, laparoskopia, histeroskopia, histerosalpingografia, densytometria, mammografia)</w:t>
            </w:r>
          </w:p>
          <w:p w:rsidR="00B259C0" w:rsidRPr="00F07B4F" w:rsidRDefault="00B259C0" w:rsidP="00F07B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9C0" w:rsidRPr="00F07B4F" w:rsidRDefault="00B259C0" w:rsidP="00F07B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SEM IV</w:t>
            </w:r>
          </w:p>
          <w:p w:rsidR="00B259C0" w:rsidRPr="00F07B4F" w:rsidRDefault="00B259C0" w:rsidP="00F07B4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Metody operacyjne w ginekologii.</w:t>
            </w:r>
          </w:p>
          <w:p w:rsidR="00B259C0" w:rsidRPr="00F07B4F" w:rsidRDefault="00B259C0" w:rsidP="00F07B4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Choroby nowotworowe narządów płciowych żeńskich i sutka (epidemiologia, etiopatogeneza, leczenie, skojarzone i systemowe)</w:t>
            </w:r>
          </w:p>
          <w:p w:rsidR="00B259C0" w:rsidRPr="00F07B4F" w:rsidRDefault="00B259C0" w:rsidP="00F07B4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Mechanizmy regulujące funkcje seksualne.</w:t>
            </w:r>
          </w:p>
          <w:p w:rsidR="00B259C0" w:rsidRPr="00F07B4F" w:rsidRDefault="00B259C0" w:rsidP="00F07B4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Modele seksualności człowieka.</w:t>
            </w:r>
          </w:p>
          <w:p w:rsidR="00F45A40" w:rsidRPr="00F07B4F" w:rsidRDefault="00B259C0" w:rsidP="00F07B4F">
            <w:pPr>
              <w:pStyle w:val="Akapitzlist"/>
              <w:numPr>
                <w:ilvl w:val="0"/>
                <w:numId w:val="22"/>
              </w:numPr>
              <w:spacing w:line="276" w:lineRule="auto"/>
              <w:ind w:right="425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 xml:space="preserve">Aktywność seksualna w różnych okresach życia kobiety. </w:t>
            </w:r>
          </w:p>
          <w:p w:rsidR="00F45A40" w:rsidRPr="00F07B4F" w:rsidRDefault="00F45A40" w:rsidP="00F07B4F">
            <w:pPr>
              <w:pStyle w:val="Akapitzlist"/>
              <w:numPr>
                <w:ilvl w:val="0"/>
                <w:numId w:val="22"/>
              </w:numPr>
              <w:spacing w:line="276" w:lineRule="auto"/>
              <w:ind w:right="425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Granice norm i patologii seksualnych oraz zaburzenia seksualne występujące u kobiet w okresie rozrodczym.</w:t>
            </w:r>
          </w:p>
          <w:p w:rsidR="00F45A40" w:rsidRPr="00F07B4F" w:rsidRDefault="00F45A40" w:rsidP="00F07B4F">
            <w:pPr>
              <w:pStyle w:val="Akapitzlist"/>
              <w:numPr>
                <w:ilvl w:val="0"/>
                <w:numId w:val="22"/>
              </w:numPr>
              <w:spacing w:line="276" w:lineRule="auto"/>
              <w:ind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Zasady postępowania z pacjentką przed</w:t>
            </w:r>
            <w:r w:rsidR="00E808AE"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przeprowadzeniem zabiegów ginekologicznych i po ich przeprowadzeniu oraz w trakcie radioterapii i</w:t>
            </w:r>
            <w:r w:rsidRPr="00F07B4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chemioterapii, a także rolę i zadania położnej w tym zakresie. Zmiany zachodzące w organizmie</w:t>
            </w:r>
            <w:r w:rsidRPr="00F07B4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kobiety w okresie menopauzy. Charakterystykę poszczególnych nowotworów narządu rodnego pod</w:t>
            </w:r>
            <w:r w:rsidR="00E808AE"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względem etiologii, rozpoznania histopatologicznego, objawów klinicznych, podziału na stopnie</w:t>
            </w:r>
            <w:r w:rsidR="00E808AE"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kliniczne według Międzynarodowej Federacji Ginekologów i Położników</w:t>
            </w:r>
            <w:r w:rsidRPr="00F07B4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(International Federation of Gynecology and Obsterics, FIGO) oraz zaawansowania nowotworu</w:t>
            </w:r>
            <w:r w:rsidRPr="00F07B4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według klasyfikacji TNM (tumor modus metastases);</w:t>
            </w:r>
          </w:p>
        </w:tc>
      </w:tr>
    </w:tbl>
    <w:p w:rsidR="000D51B6" w:rsidRPr="00632558" w:rsidRDefault="000D51B6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CE7F64" w:rsidRPr="00F07B4F" w:rsidRDefault="00CE7F64" w:rsidP="00F07B4F">
      <w:pPr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07B4F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7159"/>
        <w:gridCol w:w="1629"/>
      </w:tblGrid>
      <w:tr w:rsidR="00B6239F" w:rsidRPr="00F07B4F" w:rsidTr="00E90DF0">
        <w:trPr>
          <w:cantSplit/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F07B4F" w:rsidRDefault="00CE7F64" w:rsidP="00F07B4F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F07B4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F07B4F" w:rsidRDefault="00485C74" w:rsidP="00F07B4F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ukończeniu studiów </w:t>
            </w:r>
            <w:r w:rsidR="000921A8" w:rsidRPr="00F07B4F">
              <w:rPr>
                <w:rFonts w:ascii="Times New Roman" w:hAnsi="Times New Roman" w:cs="Times New Roman"/>
                <w:b/>
                <w:sz w:val="20"/>
                <w:szCs w:val="20"/>
              </w:rPr>
              <w:t>pierwszego</w:t>
            </w:r>
            <w:r w:rsidRPr="00F07B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stopnia na kierunku Położnictwo absolwent</w:t>
            </w:r>
            <w:r w:rsidR="00012B12" w:rsidRPr="00F07B4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F07B4F" w:rsidRDefault="00B6239F" w:rsidP="00F07B4F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CF2ACD"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F07B4F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F07B4F" w:rsidRDefault="00CE7F64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012B12"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12B12"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</w:tr>
      <w:tr w:rsidR="00D64934" w:rsidRPr="00F07B4F" w:rsidTr="00E90DF0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F07B4F" w:rsidRDefault="00D64934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B4F" w:rsidRPr="00F07B4F" w:rsidRDefault="00F07B4F" w:rsidP="00F07B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zmiany zachodzące w organizmie kobiety w różnych okresach jej życia</w:t>
            </w:r>
          </w:p>
          <w:p w:rsidR="00F07B4F" w:rsidRPr="00F07B4F" w:rsidRDefault="00F07B4F" w:rsidP="00F07B4F">
            <w:pPr>
              <w:autoSpaceDE w:val="0"/>
              <w:autoSpaceDN w:val="0"/>
              <w:adjustRightInd w:val="0"/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i nieprawidłowości w budowie narządów płciowych;</w:t>
            </w:r>
          </w:p>
          <w:p w:rsidR="00D64934" w:rsidRPr="00F07B4F" w:rsidRDefault="00B25B14" w:rsidP="00F07B4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prawidłowy przebieg cyklu miesiączkowego i jego zaburzenia;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B4F" w:rsidRPr="00F07B4F" w:rsidRDefault="00F07B4F" w:rsidP="00F07B4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</w:t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D64934" w:rsidRPr="00F07B4F" w:rsidRDefault="00A0494B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B25B14"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</w:tr>
      <w:tr w:rsidR="00A0494B" w:rsidRPr="00F07B4F" w:rsidTr="00E90DF0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4B" w:rsidRPr="00F07B4F" w:rsidRDefault="00A0494B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F07B4F" w:rsidRDefault="00B25B14" w:rsidP="00F07B4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naturalne metody regulacji poczęć i rodzaje antykoncepcji;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F07B4F" w:rsidRDefault="00B25B14" w:rsidP="00F07B4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POŁ1P_W131</w:t>
            </w:r>
          </w:p>
        </w:tc>
      </w:tr>
      <w:tr w:rsidR="00A0494B" w:rsidRPr="00F07B4F" w:rsidTr="00E90DF0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4B" w:rsidRPr="00F07B4F" w:rsidRDefault="00A0494B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F07B4F" w:rsidRDefault="00B25B14" w:rsidP="00F07B4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granice norm i patologii seksualnych oraz zaburzenia seksualne występujące u kobiet w okresie rozrodczym;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F07B4F" w:rsidRDefault="00A0494B" w:rsidP="00F07B4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</w:t>
            </w:r>
            <w:r w:rsidR="00B25B14"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4C6148" w:rsidRPr="00F07B4F" w:rsidTr="00E90DF0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48" w:rsidRPr="00F07B4F" w:rsidRDefault="001A0B75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A0494B"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48" w:rsidRPr="00F07B4F" w:rsidRDefault="00B25B14" w:rsidP="00F07B4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cele i zasady opieki prekoncepcyjnej oraz rolę położnej w opiece prekoncepcyjnej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48" w:rsidRPr="00F07B4F" w:rsidRDefault="00A0494B" w:rsidP="00F07B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</w:t>
            </w:r>
            <w:r w:rsidR="00B25B14"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A0494B" w:rsidRPr="00F07B4F" w:rsidTr="00E90DF0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4B" w:rsidRPr="00F07B4F" w:rsidRDefault="00A0494B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F07B4F" w:rsidRDefault="00582BAC" w:rsidP="00F07B4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c</w:t>
            </w:r>
            <w:r w:rsidR="00B25B14"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zynniki wpływające na płodność kobiety i mężczyzny oraz metody diagnozowania i leczenia niepłodności;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F07B4F" w:rsidRDefault="00A0494B" w:rsidP="00F07B4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</w:t>
            </w:r>
            <w:r w:rsidR="00B25B14"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0494B" w:rsidRPr="00F07B4F" w:rsidTr="00E90DF0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4B" w:rsidRPr="00F07B4F" w:rsidRDefault="00A0494B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F07B4F" w:rsidRDefault="00582BAC" w:rsidP="00F07B4F">
            <w:pPr>
              <w:autoSpaceDE w:val="0"/>
              <w:autoSpaceDN w:val="0"/>
              <w:adjustRightInd w:val="0"/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etiologię dysfunkcji mięśni dna miednicy oraz zasady profilaktyki zaburzeń statyki narządu rodnego i</w:t>
            </w:r>
            <w:r w:rsidR="00632558"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nietrzymania moczu;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F07B4F" w:rsidRDefault="00A0494B" w:rsidP="00F07B4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</w:t>
            </w:r>
            <w:r w:rsidR="00582BAC"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582BAC" w:rsidRPr="00F07B4F" w:rsidTr="00E90DF0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AC" w:rsidRPr="00F07B4F" w:rsidRDefault="00582BAC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F07B4F" w:rsidRDefault="00582BAC" w:rsidP="00F07B4F">
            <w:pPr>
              <w:autoSpaceDE w:val="0"/>
              <w:autoSpaceDN w:val="0"/>
              <w:adjustRightInd w:val="0"/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postępowanie diagnostyczne, lecznicze i pielęgnacyjne u pacjentek ze stanami zapalnymi narządów rodnych,</w:t>
            </w:r>
            <w:r w:rsidR="00632558"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chorobami przenoszonymi drogą płciową, zaburzeniami statyki narządu rodnego i wysiłkowym nietrzymaniu moczu;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F07B4F" w:rsidRDefault="00582BAC" w:rsidP="00F07B4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POŁ1P_W136</w:t>
            </w:r>
          </w:p>
        </w:tc>
      </w:tr>
      <w:tr w:rsidR="00582BAC" w:rsidRPr="00F07B4F" w:rsidTr="00E90DF0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AC" w:rsidRPr="00F07B4F" w:rsidRDefault="00582BAC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W08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F07B4F" w:rsidRDefault="00582BAC" w:rsidP="00F07B4F">
            <w:pPr>
              <w:autoSpaceDE w:val="0"/>
              <w:autoSpaceDN w:val="0"/>
              <w:adjustRightInd w:val="0"/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zasady postępowania z pacjentką przed przeprowadzeniem zabiegów</w:t>
            </w:r>
            <w:r w:rsidRPr="00F07B4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ginekologicznych i po ich przeprowadzeniu oraz w trakcie radioterapii i chemioterapii, a także rolę i zadania</w:t>
            </w:r>
            <w:r w:rsidR="00632558"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położnej w tym zakresie;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F07B4F" w:rsidRDefault="00582BAC" w:rsidP="00F07B4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POŁ1P_W137</w:t>
            </w:r>
          </w:p>
        </w:tc>
      </w:tr>
      <w:tr w:rsidR="00582BAC" w:rsidRPr="00F07B4F" w:rsidTr="00E90DF0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AC" w:rsidRPr="00F07B4F" w:rsidRDefault="00582BAC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F07B4F" w:rsidRDefault="00582BAC" w:rsidP="00F07B4F">
            <w:pPr>
              <w:autoSpaceDE w:val="0"/>
              <w:autoSpaceDN w:val="0"/>
              <w:adjustRightInd w:val="0"/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zmiany zachodzące w organizmie kobiety w okresie menopauzy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F07B4F" w:rsidRDefault="00582BAC" w:rsidP="00F07B4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POŁ1P_W138</w:t>
            </w:r>
          </w:p>
        </w:tc>
      </w:tr>
      <w:tr w:rsidR="00582BAC" w:rsidRPr="00F07B4F" w:rsidTr="00E90DF0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AC" w:rsidRPr="00F07B4F" w:rsidRDefault="00582BAC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F07B4F" w:rsidRDefault="00582BAC" w:rsidP="00F07B4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udział położnej w badaniach diagnostycznych pacjentek z chorobami ginekologicznymi i ze zmianami w gruczole piersiowym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F07B4F" w:rsidRDefault="00582BAC" w:rsidP="00F07B4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POŁ1P_W139</w:t>
            </w:r>
          </w:p>
        </w:tc>
      </w:tr>
      <w:tr w:rsidR="00582BAC" w:rsidRPr="00F07B4F" w:rsidTr="00E90DF0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AC" w:rsidRPr="00F07B4F" w:rsidRDefault="00582BAC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F07B4F" w:rsidRDefault="00582BAC" w:rsidP="00F07B4F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etiologię i patogenezę chorób nowotworowych narządów płciowych żeńskich i gruczołu piersiowego oraz</w:t>
            </w:r>
            <w:r w:rsidR="00632558"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postępowanie leczniczo-pielęgnacyjne i rehabilitacyjne w tych chorobach;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F07B4F" w:rsidRDefault="00582BAC" w:rsidP="00F07B4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POŁ1P_W140</w:t>
            </w:r>
          </w:p>
        </w:tc>
      </w:tr>
      <w:tr w:rsidR="00582BAC" w:rsidRPr="00F07B4F" w:rsidTr="00E90DF0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AC" w:rsidRPr="00F07B4F" w:rsidRDefault="00582BAC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F07B4F" w:rsidRDefault="00582BAC" w:rsidP="00F07B4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Charakterystykę poszczególnych nowotworów narządu rodnego pod względem etiologii, rozpoznania</w:t>
            </w:r>
            <w:r w:rsidR="00632558"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histopatologicznego, objawów klinicznych, podziału na stopnie kliniczne według Międzynarodowej Federacji</w:t>
            </w:r>
            <w:r w:rsidR="00632558"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Ginekologów i Położników</w:t>
            </w:r>
            <w:r w:rsidR="00632558"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(International Federation of Gynecology and Obsterics, FIGO) oraz</w:t>
            </w:r>
            <w:r w:rsidR="00632558"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zaawansowania nowotworu według klasyfikacji TNM (tumor modus metastases)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F07B4F" w:rsidRDefault="00582BAC" w:rsidP="00F07B4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POŁ1P_W141</w:t>
            </w:r>
          </w:p>
        </w:tc>
      </w:tr>
      <w:tr w:rsidR="00582BAC" w:rsidRPr="00F07B4F" w:rsidTr="00E90DF0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AC" w:rsidRPr="00F07B4F" w:rsidRDefault="00582BAC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W13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F07B4F" w:rsidRDefault="00582BAC" w:rsidP="00F07B4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zasady i programy profilaktyki chorób nowotworowych narządu rodnego i piersi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F07B4F" w:rsidRDefault="00582BAC" w:rsidP="00F07B4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POŁ1P_W142</w:t>
            </w:r>
          </w:p>
        </w:tc>
      </w:tr>
      <w:tr w:rsidR="00722F1E" w:rsidRPr="00F07B4F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F07B4F" w:rsidRDefault="00722F1E" w:rsidP="00F07B4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F07B4F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F07B4F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>KOMPETENCJI SPOŁECZNYCH</w:t>
            </w:r>
            <w:r w:rsidR="00012B12" w:rsidRPr="00F07B4F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="00012B12" w:rsidRPr="00F07B4F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722F1E" w:rsidRPr="00F07B4F" w:rsidTr="00E90DF0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F07B4F" w:rsidRDefault="00722F1E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FE547B"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F07B4F" w:rsidRDefault="00713364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</w:t>
            </w:r>
            <w:r w:rsidR="00582BAC"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ostrzegać i rozpoznawać własne ograniczenia w zakresie wiedzy, umiejętności i kompetencji społecznych</w:t>
            </w: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2BAC"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F07B4F" w:rsidRDefault="00632558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POŁ1P_K7</w:t>
            </w:r>
          </w:p>
        </w:tc>
      </w:tr>
    </w:tbl>
    <w:p w:rsidR="00FE547B" w:rsidRDefault="00FE547B" w:rsidP="00DF07C4">
      <w:pPr>
        <w:rPr>
          <w:rFonts w:ascii="Times New Roman" w:hAnsi="Times New Roman" w:cs="Times New Roman"/>
          <w:b/>
          <w:bCs/>
        </w:rPr>
      </w:pPr>
    </w:p>
    <w:p w:rsidR="00DF07C4" w:rsidRPr="00F07B4F" w:rsidRDefault="00DF07C4" w:rsidP="00DF07C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07B4F">
        <w:rPr>
          <w:rFonts w:ascii="Times New Roman" w:hAnsi="Times New Roman" w:cs="Times New Roman"/>
          <w:b/>
          <w:bCs/>
          <w:sz w:val="20"/>
          <w:szCs w:val="20"/>
        </w:rPr>
        <w:t>4.4.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82"/>
        <w:gridCol w:w="430"/>
        <w:gridCol w:w="373"/>
        <w:gridCol w:w="430"/>
        <w:gridCol w:w="426"/>
        <w:gridCol w:w="369"/>
        <w:gridCol w:w="425"/>
        <w:gridCol w:w="417"/>
        <w:gridCol w:w="362"/>
        <w:gridCol w:w="417"/>
        <w:gridCol w:w="431"/>
        <w:gridCol w:w="374"/>
        <w:gridCol w:w="431"/>
        <w:gridCol w:w="418"/>
        <w:gridCol w:w="363"/>
        <w:gridCol w:w="418"/>
        <w:gridCol w:w="420"/>
        <w:gridCol w:w="365"/>
        <w:gridCol w:w="420"/>
        <w:gridCol w:w="417"/>
        <w:gridCol w:w="362"/>
        <w:gridCol w:w="417"/>
      </w:tblGrid>
      <w:tr w:rsidR="00DF07C4" w:rsidRPr="00F07B4F" w:rsidTr="004D740C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F07B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DF07C4" w:rsidRPr="00F07B4F" w:rsidRDefault="00713364" w:rsidP="00530F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DF07C4"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530F9B" w:rsidRPr="00F07B4F" w:rsidRDefault="00530F9B" w:rsidP="00530F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W – wykłady</w:t>
            </w:r>
          </w:p>
          <w:p w:rsidR="00530F9B" w:rsidRPr="00F07B4F" w:rsidRDefault="00530F9B" w:rsidP="00530F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C - ćwiczenia</w:t>
            </w:r>
          </w:p>
        </w:tc>
      </w:tr>
      <w:tr w:rsidR="00FE547B" w:rsidRPr="00F07B4F" w:rsidTr="004D740C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  <w:r w:rsidR="003515F7"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-Test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F07B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7B" w:rsidRPr="00F07B4F" w:rsidTr="004D740C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F07B4F" w:rsidRPr="00F07B4F" w:rsidTr="004D740C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71336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F07B4F" w:rsidRPr="00F07B4F" w:rsidTr="004D740C"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B4F" w:rsidRPr="00F07B4F" w:rsidTr="004D740C"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B4F" w:rsidRPr="00F07B4F" w:rsidTr="004D740C"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B4F" w:rsidRPr="00F07B4F" w:rsidTr="004D740C"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B4F" w:rsidRPr="00F07B4F" w:rsidTr="004D740C"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B4F" w:rsidRPr="00F07B4F" w:rsidTr="004D740C"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B4F" w:rsidRPr="00F07B4F" w:rsidTr="004D740C">
        <w:tc>
          <w:tcPr>
            <w:tcW w:w="0" w:type="auto"/>
            <w:shd w:val="clear" w:color="auto" w:fill="FFFFFF" w:themeFill="background1"/>
          </w:tcPr>
          <w:p w:rsidR="00DF07C4" w:rsidRPr="00F07B4F" w:rsidRDefault="00FE547B" w:rsidP="00FE54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W07</w:t>
            </w: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C3939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B4F" w:rsidRPr="00F07B4F" w:rsidTr="004D740C"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W08</w:t>
            </w: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B4F" w:rsidRPr="00F07B4F" w:rsidTr="004D740C"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W09</w:t>
            </w: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B4F" w:rsidRPr="00F07B4F" w:rsidTr="004D740C"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W10</w:t>
            </w: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B4F" w:rsidRPr="00F07B4F" w:rsidTr="004D740C"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W11</w:t>
            </w: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B4F" w:rsidRPr="00F07B4F" w:rsidTr="004D740C"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W12</w:t>
            </w: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B4F" w:rsidRPr="00F07B4F" w:rsidTr="004D740C">
        <w:tc>
          <w:tcPr>
            <w:tcW w:w="0" w:type="auto"/>
            <w:shd w:val="clear" w:color="auto" w:fill="FFFFFF" w:themeFill="background1"/>
          </w:tcPr>
          <w:p w:rsidR="00DF07C4" w:rsidRPr="00F07B4F" w:rsidRDefault="00FE547B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W13</w:t>
            </w: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B4F" w:rsidRPr="00F07B4F" w:rsidTr="004D740C">
        <w:tc>
          <w:tcPr>
            <w:tcW w:w="0" w:type="auto"/>
            <w:shd w:val="clear" w:color="auto" w:fill="FFFFFF" w:themeFill="background1"/>
          </w:tcPr>
          <w:p w:rsidR="00DF07C4" w:rsidRPr="00F07B4F" w:rsidRDefault="00DC3939" w:rsidP="00FE54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K0</w:t>
            </w:r>
            <w:r w:rsidR="00FE547B" w:rsidRPr="00F07B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71336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FE54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F07B4F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85134" w:rsidRPr="00F07B4F" w:rsidRDefault="00E85134" w:rsidP="00F07B4F">
      <w:pPr>
        <w:pStyle w:val="Akapitzlist"/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F07C4" w:rsidRPr="00F07B4F" w:rsidRDefault="00DF07C4" w:rsidP="00F07B4F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07B4F">
        <w:rPr>
          <w:rFonts w:ascii="Times New Roman" w:hAnsi="Times New Roman" w:cs="Times New Roman"/>
          <w:b/>
          <w:bCs/>
          <w:sz w:val="20"/>
          <w:szCs w:val="20"/>
        </w:rPr>
        <w:t>4.5. Kryteria oceny stopnia osiągnięcia efektów uczenia się</w:t>
      </w:r>
    </w:p>
    <w:tbl>
      <w:tblPr>
        <w:tblStyle w:val="TableNormal"/>
        <w:tblW w:w="7435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5923"/>
      </w:tblGrid>
      <w:tr w:rsidR="00DF07C4" w:rsidRPr="00F07B4F" w:rsidTr="00DF07C4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F07B4F" w:rsidRDefault="00DF07C4" w:rsidP="00F07B4F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F07B4F" w:rsidRDefault="00DF07C4" w:rsidP="00F07B4F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F07B4F" w:rsidRDefault="00DF07C4" w:rsidP="00F07B4F">
            <w:pPr>
              <w:widowControl/>
              <w:spacing w:line="276" w:lineRule="auto"/>
              <w:ind w:right="1973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F07B4F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Kryterium oceny testu </w:t>
            </w:r>
          </w:p>
        </w:tc>
      </w:tr>
      <w:tr w:rsidR="00DF07C4" w:rsidRPr="00F07B4F" w:rsidTr="00DF07C4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F07B4F" w:rsidRDefault="00DF07C4" w:rsidP="00F07B4F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:rsidR="00DF07C4" w:rsidRPr="00F07B4F" w:rsidRDefault="00DF07C4" w:rsidP="00F07B4F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sz w:val="20"/>
                <w:szCs w:val="20"/>
              </w:rPr>
              <w:t>wykład (W)</w:t>
            </w:r>
          </w:p>
          <w:p w:rsidR="00DF07C4" w:rsidRPr="00F07B4F" w:rsidRDefault="00DF07C4" w:rsidP="00F07B4F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F07B4F" w:rsidRDefault="00DF07C4" w:rsidP="00F07B4F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F07B4F" w:rsidRDefault="00DF07C4" w:rsidP="00F07B4F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60-65%</w:t>
            </w:r>
          </w:p>
        </w:tc>
      </w:tr>
      <w:tr w:rsidR="00DF07C4" w:rsidRPr="00F07B4F" w:rsidTr="00DF07C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F07B4F" w:rsidRDefault="00DF07C4" w:rsidP="00F07B4F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F07B4F" w:rsidRDefault="00DF07C4" w:rsidP="00F07B4F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F07B4F" w:rsidRDefault="00DF07C4" w:rsidP="00F07B4F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66-70%</w:t>
            </w:r>
          </w:p>
        </w:tc>
      </w:tr>
      <w:tr w:rsidR="00DF07C4" w:rsidRPr="00F07B4F" w:rsidTr="00DF07C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F07B4F" w:rsidRDefault="00DF07C4" w:rsidP="00F07B4F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F07B4F" w:rsidRDefault="00DF07C4" w:rsidP="00F07B4F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F07B4F" w:rsidRDefault="00DF07C4" w:rsidP="00F07B4F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71-80%</w:t>
            </w:r>
          </w:p>
        </w:tc>
      </w:tr>
      <w:tr w:rsidR="00DF07C4" w:rsidRPr="00F07B4F" w:rsidTr="00DF07C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F07B4F" w:rsidRDefault="00DF07C4" w:rsidP="00F07B4F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F07B4F" w:rsidRDefault="00DF07C4" w:rsidP="00F07B4F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F07B4F" w:rsidRDefault="00DF07C4" w:rsidP="00F07B4F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81-90%</w:t>
            </w:r>
          </w:p>
        </w:tc>
      </w:tr>
      <w:tr w:rsidR="00DF07C4" w:rsidRPr="00F07B4F" w:rsidTr="00DF07C4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F07B4F" w:rsidRDefault="00DF07C4" w:rsidP="00F07B4F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F07B4F" w:rsidRDefault="00DF07C4" w:rsidP="00F07B4F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F07B4F" w:rsidRDefault="00DF07C4" w:rsidP="00F07B4F">
            <w:pPr>
              <w:widowControl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sz w:val="20"/>
                <w:szCs w:val="20"/>
              </w:rPr>
              <w:t>&gt;=91%</w:t>
            </w:r>
          </w:p>
        </w:tc>
      </w:tr>
    </w:tbl>
    <w:p w:rsidR="00F07B4F" w:rsidRDefault="00F07B4F" w:rsidP="00F07B4F">
      <w:pPr>
        <w:pStyle w:val="Akapitzlist"/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F07B4F" w:rsidRDefault="00F07B4F" w:rsidP="00F07B4F">
      <w:pPr>
        <w:pStyle w:val="Akapitzlist"/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F07B4F" w:rsidRDefault="00F07B4F" w:rsidP="00F07B4F">
      <w:pPr>
        <w:pStyle w:val="Akapitzlist"/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F07B4F" w:rsidRDefault="00F07B4F" w:rsidP="00F07B4F">
      <w:pPr>
        <w:pStyle w:val="Akapitzlist"/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F07B4F" w:rsidRDefault="00F07B4F" w:rsidP="00F07B4F">
      <w:pPr>
        <w:pStyle w:val="Akapitzlist"/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F07B4F" w:rsidRDefault="00F07B4F" w:rsidP="00F07B4F">
      <w:pPr>
        <w:pStyle w:val="Akapitzlist"/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F07B4F" w:rsidRDefault="00F07B4F" w:rsidP="00F07B4F">
      <w:pPr>
        <w:pStyle w:val="Akapitzlist"/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F07B4F" w:rsidRDefault="00F07B4F" w:rsidP="00F07B4F">
      <w:pPr>
        <w:pStyle w:val="Akapitzlist"/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F07B4F" w:rsidRDefault="00F07B4F" w:rsidP="00F07B4F">
      <w:pPr>
        <w:pStyle w:val="Akapitzlist"/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F07B4F" w:rsidRDefault="001511D9" w:rsidP="00F07B4F">
      <w:pPr>
        <w:pStyle w:val="Akapitzlist"/>
        <w:numPr>
          <w:ilvl w:val="0"/>
          <w:numId w:val="1"/>
        </w:numPr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07B4F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F07B4F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F07B4F" w:rsidRDefault="001511D9" w:rsidP="00F07B4F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F07B4F" w:rsidRDefault="001511D9" w:rsidP="00F07B4F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F07B4F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F07B4F" w:rsidRDefault="001511D9" w:rsidP="00F07B4F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F07B4F" w:rsidRDefault="001511D9" w:rsidP="00F07B4F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F07B4F" w:rsidRDefault="001511D9" w:rsidP="00F07B4F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F07B4F" w:rsidRDefault="001511D9" w:rsidP="00F07B4F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F07B4F" w:rsidRDefault="001511D9" w:rsidP="00F07B4F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F07B4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F07B4F" w:rsidRDefault="002F5F1C" w:rsidP="00F07B4F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F07B4F" w:rsidRDefault="004D1CE5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F07B4F" w:rsidRDefault="00A92F98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F07B4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F07B4F" w:rsidRDefault="001511D9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2F5F1C"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F07B4F" w:rsidRDefault="004D1CE5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F07B4F" w:rsidRDefault="00A92F98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F07B4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F07B4F" w:rsidRDefault="002F5F1C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F07B4F" w:rsidRDefault="00AE6E23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F07B4F" w:rsidRDefault="00A92F98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F07B4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F07B4F" w:rsidRDefault="002F5F1C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F07B4F" w:rsidRDefault="00C1738B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F07B4F" w:rsidRDefault="00A92F98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790F85" w:rsidRPr="00F07B4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F07B4F" w:rsidRDefault="00A46DAB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F07B4F" w:rsidRDefault="00E6313C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F07B4F" w:rsidRDefault="00A92F98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62794C" w:rsidRPr="00F07B4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F07B4F" w:rsidRDefault="0062794C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F07B4F" w:rsidRDefault="00E6313C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F07B4F" w:rsidRDefault="0062794C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F07B4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F07B4F" w:rsidRDefault="002F5F1C" w:rsidP="00F07B4F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F07B4F" w:rsidRDefault="004D1CE5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B238B5"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F07B4F" w:rsidRDefault="00A92F98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F07B4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F07B4F" w:rsidRDefault="002F5F1C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F07B4F" w:rsidRDefault="00203D61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F07B4F" w:rsidRDefault="00A92F98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F07B4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F07B4F" w:rsidRDefault="002F5F1C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F07B4F" w:rsidRDefault="004D1CE5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F07B4F" w:rsidRDefault="00A92F98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F07B4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F07B4F" w:rsidRDefault="001511D9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</w:t>
            </w:r>
            <w:r w:rsidR="002F5F1C"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F07B4F" w:rsidRDefault="004D1CE5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F07B4F" w:rsidRDefault="00A92F98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F07B4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F07B4F" w:rsidRDefault="002F5F1C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F07B4F" w:rsidRDefault="00AC1AD4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F07B4F" w:rsidRDefault="00A92F98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F07B4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F07B4F" w:rsidRDefault="00852D5F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203D61"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F07B4F" w:rsidRDefault="00AC1AD4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F07B4F" w:rsidRDefault="00A92F98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852D5F" w:rsidRPr="00F07B4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F07B4F" w:rsidRDefault="00852D5F" w:rsidP="00F07B4F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Inne</w:t>
            </w:r>
            <w:r w:rsidR="001E1B38"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(jakie?)</w:t>
            </w:r>
            <w:r w:rsidR="00203D61"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F07B4F" w:rsidRDefault="00AC1AD4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F07B4F" w:rsidRDefault="00A92F98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F07B4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F07B4F" w:rsidRDefault="002F5F1C" w:rsidP="00F07B4F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F07B4F" w:rsidRDefault="004D1CE5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E6313C"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F07B4F" w:rsidRDefault="00A92F98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F07B4F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F07B4F" w:rsidRDefault="001511D9" w:rsidP="00F07B4F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F07B4F" w:rsidRDefault="004D1CE5" w:rsidP="00F07B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0" w:name="_GoBack"/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bookmarkEnd w:id="0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F07B4F" w:rsidRDefault="00A92F98" w:rsidP="00F07B4F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07B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</w:tbl>
    <w:p w:rsidR="00F07B4F" w:rsidRPr="00F07B4F" w:rsidRDefault="00F07B4F" w:rsidP="00F07B4F">
      <w:pPr>
        <w:spacing w:line="276" w:lineRule="auto"/>
        <w:ind w:left="258"/>
        <w:rPr>
          <w:rFonts w:ascii="Times New Roman" w:hAnsi="Times New Roman" w:cs="Times New Roman"/>
          <w:b/>
          <w:i/>
          <w:sz w:val="20"/>
          <w:szCs w:val="20"/>
        </w:rPr>
      </w:pPr>
    </w:p>
    <w:p w:rsidR="00F07B4F" w:rsidRPr="00F07B4F" w:rsidRDefault="00F07B4F" w:rsidP="00F07B4F">
      <w:pPr>
        <w:spacing w:line="276" w:lineRule="auto"/>
        <w:ind w:left="258"/>
        <w:rPr>
          <w:rFonts w:ascii="Times New Roman" w:hAnsi="Times New Roman" w:cs="Times New Roman"/>
          <w:b/>
          <w:i/>
          <w:sz w:val="20"/>
          <w:szCs w:val="20"/>
        </w:rPr>
      </w:pPr>
    </w:p>
    <w:p w:rsidR="00F07B4F" w:rsidRPr="00F07B4F" w:rsidRDefault="00F07B4F" w:rsidP="00F07B4F">
      <w:pPr>
        <w:spacing w:line="276" w:lineRule="auto"/>
        <w:ind w:left="258"/>
        <w:rPr>
          <w:rFonts w:ascii="Times New Roman" w:hAnsi="Times New Roman" w:cs="Times New Roman"/>
          <w:b/>
          <w:i/>
          <w:sz w:val="20"/>
          <w:szCs w:val="20"/>
        </w:rPr>
      </w:pPr>
    </w:p>
    <w:p w:rsidR="00F07B4F" w:rsidRPr="00F07B4F" w:rsidRDefault="00F07B4F" w:rsidP="00F07B4F">
      <w:pPr>
        <w:spacing w:line="276" w:lineRule="auto"/>
        <w:ind w:left="258"/>
        <w:rPr>
          <w:rFonts w:ascii="Times New Roman" w:hAnsi="Times New Roman" w:cs="Times New Roman"/>
          <w:i/>
          <w:sz w:val="20"/>
          <w:szCs w:val="20"/>
        </w:rPr>
      </w:pPr>
      <w:r w:rsidRPr="00F07B4F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F07B4F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:rsidR="00F07B4F" w:rsidRPr="00F07B4F" w:rsidRDefault="00F07B4F" w:rsidP="00F07B4F">
      <w:pPr>
        <w:pStyle w:val="Tekstpodstawowy"/>
        <w:spacing w:line="276" w:lineRule="auto"/>
        <w:rPr>
          <w:b w:val="0"/>
          <w:i/>
        </w:rPr>
      </w:pPr>
    </w:p>
    <w:p w:rsidR="00F07B4F" w:rsidRPr="00F07B4F" w:rsidRDefault="00F07B4F" w:rsidP="00F07B4F">
      <w:pPr>
        <w:pStyle w:val="Tekstpodstawowy"/>
        <w:spacing w:line="276" w:lineRule="auto"/>
        <w:rPr>
          <w:b w:val="0"/>
          <w:i/>
        </w:rPr>
      </w:pPr>
    </w:p>
    <w:p w:rsidR="00F07B4F" w:rsidRPr="00F07B4F" w:rsidRDefault="00F07B4F" w:rsidP="00F07B4F">
      <w:pPr>
        <w:pStyle w:val="Tekstpodstawowy"/>
        <w:spacing w:before="2" w:line="276" w:lineRule="auto"/>
        <w:rPr>
          <w:b w:val="0"/>
          <w:i/>
        </w:rPr>
      </w:pPr>
    </w:p>
    <w:p w:rsidR="00F07B4F" w:rsidRPr="00F07B4F" w:rsidRDefault="00F07B4F" w:rsidP="00F07B4F">
      <w:pPr>
        <w:spacing w:line="276" w:lineRule="auto"/>
        <w:ind w:left="2195"/>
        <w:rPr>
          <w:rFonts w:ascii="Times New Roman" w:hAnsi="Times New Roman" w:cs="Times New Roman"/>
          <w:i/>
          <w:sz w:val="20"/>
          <w:szCs w:val="20"/>
        </w:rPr>
      </w:pPr>
      <w:r w:rsidRPr="00F07B4F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:rsidR="001C56F1" w:rsidRPr="00F2656E" w:rsidRDefault="001C56F1" w:rsidP="001C56F1">
      <w:pPr>
        <w:tabs>
          <w:tab w:val="left" w:pos="567"/>
        </w:tabs>
        <w:ind w:right="20"/>
        <w:rPr>
          <w:rFonts w:ascii="Times New Roman" w:eastAsia="Times New Roman" w:hAnsi="Times New Roman" w:cs="Times New Roman"/>
          <w:i/>
        </w:rPr>
      </w:pPr>
    </w:p>
    <w:p w:rsidR="001C56F1" w:rsidRPr="00F2656E" w:rsidRDefault="001C56F1" w:rsidP="001C56F1"/>
    <w:p w:rsidR="005C5513" w:rsidRPr="00632558" w:rsidRDefault="005C5513" w:rsidP="00E90DF0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632558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F79" w:rsidRDefault="00C63F79">
      <w:r>
        <w:separator/>
      </w:r>
    </w:p>
  </w:endnote>
  <w:endnote w:type="continuationSeparator" w:id="0">
    <w:p w:rsidR="00C63F79" w:rsidRDefault="00C6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F79" w:rsidRDefault="00C63F79"/>
  </w:footnote>
  <w:footnote w:type="continuationSeparator" w:id="0">
    <w:p w:rsidR="00C63F79" w:rsidRDefault="00C63F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193665C"/>
    <w:multiLevelType w:val="hybridMultilevel"/>
    <w:tmpl w:val="2528C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D32FE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E10A1"/>
    <w:multiLevelType w:val="hybridMultilevel"/>
    <w:tmpl w:val="5D841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23F89"/>
    <w:multiLevelType w:val="hybridMultilevel"/>
    <w:tmpl w:val="34261430"/>
    <w:lvl w:ilvl="0" w:tplc="863C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6222D"/>
    <w:multiLevelType w:val="hybridMultilevel"/>
    <w:tmpl w:val="93767BD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DB5028"/>
    <w:multiLevelType w:val="hybridMultilevel"/>
    <w:tmpl w:val="AF42F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97670"/>
    <w:multiLevelType w:val="hybridMultilevel"/>
    <w:tmpl w:val="0616F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172255"/>
    <w:multiLevelType w:val="hybridMultilevel"/>
    <w:tmpl w:val="ADC25CFE"/>
    <w:lvl w:ilvl="0" w:tplc="863C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4763A5"/>
    <w:multiLevelType w:val="hybridMultilevel"/>
    <w:tmpl w:val="15DA9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50C9E"/>
    <w:multiLevelType w:val="hybridMultilevel"/>
    <w:tmpl w:val="69F681C2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9" w15:restartNumberingAfterBreak="0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E81ED0"/>
    <w:multiLevelType w:val="hybridMultilevel"/>
    <w:tmpl w:val="8E364C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9"/>
  </w:num>
  <w:num w:numId="4">
    <w:abstractNumId w:val="2"/>
  </w:num>
  <w:num w:numId="5">
    <w:abstractNumId w:val="3"/>
  </w:num>
  <w:num w:numId="6">
    <w:abstractNumId w:val="8"/>
  </w:num>
  <w:num w:numId="7">
    <w:abstractNumId w:val="12"/>
  </w:num>
  <w:num w:numId="8">
    <w:abstractNumId w:val="5"/>
  </w:num>
  <w:num w:numId="9">
    <w:abstractNumId w:val="13"/>
  </w:num>
  <w:num w:numId="10">
    <w:abstractNumId w:val="16"/>
  </w:num>
  <w:num w:numId="11">
    <w:abstractNumId w:val="21"/>
  </w:num>
  <w:num w:numId="12">
    <w:abstractNumId w:val="1"/>
  </w:num>
  <w:num w:numId="13">
    <w:abstractNumId w:val="15"/>
  </w:num>
  <w:num w:numId="14">
    <w:abstractNumId w:val="9"/>
  </w:num>
  <w:num w:numId="15">
    <w:abstractNumId w:val="11"/>
  </w:num>
  <w:num w:numId="16">
    <w:abstractNumId w:val="4"/>
  </w:num>
  <w:num w:numId="17">
    <w:abstractNumId w:val="20"/>
  </w:num>
  <w:num w:numId="18">
    <w:abstractNumId w:val="10"/>
  </w:num>
  <w:num w:numId="19">
    <w:abstractNumId w:val="14"/>
  </w:num>
  <w:num w:numId="20">
    <w:abstractNumId w:val="18"/>
  </w:num>
  <w:num w:numId="21">
    <w:abstractNumId w:val="6"/>
  </w:num>
  <w:num w:numId="22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03881"/>
    <w:rsid w:val="00012B12"/>
    <w:rsid w:val="000159F7"/>
    <w:rsid w:val="000172CA"/>
    <w:rsid w:val="00022140"/>
    <w:rsid w:val="0003485D"/>
    <w:rsid w:val="00043C38"/>
    <w:rsid w:val="0004670C"/>
    <w:rsid w:val="00060AD9"/>
    <w:rsid w:val="000628FB"/>
    <w:rsid w:val="00062D39"/>
    <w:rsid w:val="00071311"/>
    <w:rsid w:val="00080449"/>
    <w:rsid w:val="00081E34"/>
    <w:rsid w:val="0008454A"/>
    <w:rsid w:val="00090AED"/>
    <w:rsid w:val="000921A8"/>
    <w:rsid w:val="00092F2B"/>
    <w:rsid w:val="000961B5"/>
    <w:rsid w:val="000A1C4B"/>
    <w:rsid w:val="000A380D"/>
    <w:rsid w:val="000A5D68"/>
    <w:rsid w:val="000A7B7D"/>
    <w:rsid w:val="000B12AE"/>
    <w:rsid w:val="000B4214"/>
    <w:rsid w:val="000B480F"/>
    <w:rsid w:val="000D1C8F"/>
    <w:rsid w:val="000D51B6"/>
    <w:rsid w:val="000D62D8"/>
    <w:rsid w:val="000E1685"/>
    <w:rsid w:val="000E2FEB"/>
    <w:rsid w:val="000F4B12"/>
    <w:rsid w:val="000F4E1B"/>
    <w:rsid w:val="000F524E"/>
    <w:rsid w:val="000F5D27"/>
    <w:rsid w:val="00120478"/>
    <w:rsid w:val="0012793C"/>
    <w:rsid w:val="001511D9"/>
    <w:rsid w:val="00152D19"/>
    <w:rsid w:val="00152E74"/>
    <w:rsid w:val="00155931"/>
    <w:rsid w:val="00157DD1"/>
    <w:rsid w:val="00163028"/>
    <w:rsid w:val="001630CB"/>
    <w:rsid w:val="001755F0"/>
    <w:rsid w:val="00175E1A"/>
    <w:rsid w:val="00182177"/>
    <w:rsid w:val="001869D2"/>
    <w:rsid w:val="00195C93"/>
    <w:rsid w:val="001A0081"/>
    <w:rsid w:val="001A0B75"/>
    <w:rsid w:val="001A5E6C"/>
    <w:rsid w:val="001A710D"/>
    <w:rsid w:val="001B5B02"/>
    <w:rsid w:val="001B7EEA"/>
    <w:rsid w:val="001C3D5E"/>
    <w:rsid w:val="001C56F1"/>
    <w:rsid w:val="001D4D83"/>
    <w:rsid w:val="001D544A"/>
    <w:rsid w:val="001D791E"/>
    <w:rsid w:val="001E08E3"/>
    <w:rsid w:val="001E1B38"/>
    <w:rsid w:val="001E4083"/>
    <w:rsid w:val="001F04F8"/>
    <w:rsid w:val="00203D61"/>
    <w:rsid w:val="00214880"/>
    <w:rsid w:val="00222878"/>
    <w:rsid w:val="002263E3"/>
    <w:rsid w:val="00232FB5"/>
    <w:rsid w:val="0024724B"/>
    <w:rsid w:val="002476C8"/>
    <w:rsid w:val="002500DF"/>
    <w:rsid w:val="00251445"/>
    <w:rsid w:val="0025545E"/>
    <w:rsid w:val="0026398C"/>
    <w:rsid w:val="00265F40"/>
    <w:rsid w:val="002665F4"/>
    <w:rsid w:val="00282307"/>
    <w:rsid w:val="00282DC0"/>
    <w:rsid w:val="00283E57"/>
    <w:rsid w:val="00295BD2"/>
    <w:rsid w:val="002968A5"/>
    <w:rsid w:val="002A4BDD"/>
    <w:rsid w:val="002B068C"/>
    <w:rsid w:val="002C1643"/>
    <w:rsid w:val="002C3B8E"/>
    <w:rsid w:val="002C4770"/>
    <w:rsid w:val="002D1675"/>
    <w:rsid w:val="002D190F"/>
    <w:rsid w:val="002D39AF"/>
    <w:rsid w:val="002E3DFB"/>
    <w:rsid w:val="002E729C"/>
    <w:rsid w:val="002F5F1C"/>
    <w:rsid w:val="002F6B27"/>
    <w:rsid w:val="003003BF"/>
    <w:rsid w:val="00301365"/>
    <w:rsid w:val="003039D6"/>
    <w:rsid w:val="00304D7D"/>
    <w:rsid w:val="003129A1"/>
    <w:rsid w:val="0031781C"/>
    <w:rsid w:val="003207B9"/>
    <w:rsid w:val="003421A3"/>
    <w:rsid w:val="00345768"/>
    <w:rsid w:val="00346CCE"/>
    <w:rsid w:val="003515F7"/>
    <w:rsid w:val="00355C21"/>
    <w:rsid w:val="00362366"/>
    <w:rsid w:val="003665F2"/>
    <w:rsid w:val="00390C7E"/>
    <w:rsid w:val="003B0B4A"/>
    <w:rsid w:val="003B3A98"/>
    <w:rsid w:val="003C59AC"/>
    <w:rsid w:val="003E45D2"/>
    <w:rsid w:val="003E774E"/>
    <w:rsid w:val="003F50A9"/>
    <w:rsid w:val="00400A4D"/>
    <w:rsid w:val="004075F7"/>
    <w:rsid w:val="00411948"/>
    <w:rsid w:val="00413AA8"/>
    <w:rsid w:val="00417612"/>
    <w:rsid w:val="0041771F"/>
    <w:rsid w:val="00420A29"/>
    <w:rsid w:val="004225B0"/>
    <w:rsid w:val="004373AB"/>
    <w:rsid w:val="00441075"/>
    <w:rsid w:val="00453C4B"/>
    <w:rsid w:val="0046386D"/>
    <w:rsid w:val="0047590D"/>
    <w:rsid w:val="00475AE6"/>
    <w:rsid w:val="00480F27"/>
    <w:rsid w:val="00485C74"/>
    <w:rsid w:val="004A27C3"/>
    <w:rsid w:val="004B2049"/>
    <w:rsid w:val="004C04EA"/>
    <w:rsid w:val="004C0CD9"/>
    <w:rsid w:val="004C6148"/>
    <w:rsid w:val="004C73CB"/>
    <w:rsid w:val="004D1CE5"/>
    <w:rsid w:val="004D2129"/>
    <w:rsid w:val="004D388F"/>
    <w:rsid w:val="004F326E"/>
    <w:rsid w:val="004F37B0"/>
    <w:rsid w:val="004F4882"/>
    <w:rsid w:val="0050503E"/>
    <w:rsid w:val="005138A2"/>
    <w:rsid w:val="00513C9F"/>
    <w:rsid w:val="00515B0F"/>
    <w:rsid w:val="00524D71"/>
    <w:rsid w:val="005259C5"/>
    <w:rsid w:val="00525A5E"/>
    <w:rsid w:val="00530F9B"/>
    <w:rsid w:val="00541152"/>
    <w:rsid w:val="00553D63"/>
    <w:rsid w:val="005625C2"/>
    <w:rsid w:val="0056454D"/>
    <w:rsid w:val="00564EA7"/>
    <w:rsid w:val="00573652"/>
    <w:rsid w:val="00576574"/>
    <w:rsid w:val="00577095"/>
    <w:rsid w:val="00582BAC"/>
    <w:rsid w:val="0058684A"/>
    <w:rsid w:val="0059398B"/>
    <w:rsid w:val="005B197C"/>
    <w:rsid w:val="005B5676"/>
    <w:rsid w:val="005B721E"/>
    <w:rsid w:val="005C5513"/>
    <w:rsid w:val="005C7FBC"/>
    <w:rsid w:val="005D0415"/>
    <w:rsid w:val="005D19A0"/>
    <w:rsid w:val="005D5D80"/>
    <w:rsid w:val="005E2708"/>
    <w:rsid w:val="005E69E4"/>
    <w:rsid w:val="006042CB"/>
    <w:rsid w:val="00612932"/>
    <w:rsid w:val="006223E8"/>
    <w:rsid w:val="006232A5"/>
    <w:rsid w:val="0062794C"/>
    <w:rsid w:val="00630847"/>
    <w:rsid w:val="00632558"/>
    <w:rsid w:val="00641DEC"/>
    <w:rsid w:val="00657A93"/>
    <w:rsid w:val="0066006C"/>
    <w:rsid w:val="00661989"/>
    <w:rsid w:val="0066524E"/>
    <w:rsid w:val="00665A06"/>
    <w:rsid w:val="0068077C"/>
    <w:rsid w:val="006808A1"/>
    <w:rsid w:val="00683581"/>
    <w:rsid w:val="00684686"/>
    <w:rsid w:val="00692442"/>
    <w:rsid w:val="006A4183"/>
    <w:rsid w:val="006A5485"/>
    <w:rsid w:val="006A6221"/>
    <w:rsid w:val="006B0A9A"/>
    <w:rsid w:val="006C594A"/>
    <w:rsid w:val="006C7E19"/>
    <w:rsid w:val="006D4B9D"/>
    <w:rsid w:val="006E15D8"/>
    <w:rsid w:val="006E5639"/>
    <w:rsid w:val="006F3894"/>
    <w:rsid w:val="007034A2"/>
    <w:rsid w:val="007069C9"/>
    <w:rsid w:val="00706D2D"/>
    <w:rsid w:val="00711C11"/>
    <w:rsid w:val="00713364"/>
    <w:rsid w:val="00716F2E"/>
    <w:rsid w:val="00721507"/>
    <w:rsid w:val="00722F1E"/>
    <w:rsid w:val="00742D43"/>
    <w:rsid w:val="00752D51"/>
    <w:rsid w:val="0076730B"/>
    <w:rsid w:val="007776D4"/>
    <w:rsid w:val="00782144"/>
    <w:rsid w:val="0078660D"/>
    <w:rsid w:val="0078751F"/>
    <w:rsid w:val="00790F85"/>
    <w:rsid w:val="0079768F"/>
    <w:rsid w:val="007B30DA"/>
    <w:rsid w:val="007B677A"/>
    <w:rsid w:val="007B75E6"/>
    <w:rsid w:val="007B77F0"/>
    <w:rsid w:val="007C7113"/>
    <w:rsid w:val="007D6215"/>
    <w:rsid w:val="007D7C7F"/>
    <w:rsid w:val="00800751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3F24"/>
    <w:rsid w:val="00845406"/>
    <w:rsid w:val="00851598"/>
    <w:rsid w:val="00852D5F"/>
    <w:rsid w:val="00861212"/>
    <w:rsid w:val="008617C2"/>
    <w:rsid w:val="00861A15"/>
    <w:rsid w:val="0086384D"/>
    <w:rsid w:val="00866745"/>
    <w:rsid w:val="00867F9C"/>
    <w:rsid w:val="00871FB7"/>
    <w:rsid w:val="008967E2"/>
    <w:rsid w:val="008A1A4F"/>
    <w:rsid w:val="008A36DC"/>
    <w:rsid w:val="008A7F09"/>
    <w:rsid w:val="008B3494"/>
    <w:rsid w:val="008B358D"/>
    <w:rsid w:val="008C1C6F"/>
    <w:rsid w:val="008C1E39"/>
    <w:rsid w:val="008D3CF7"/>
    <w:rsid w:val="008D7AC0"/>
    <w:rsid w:val="008F707F"/>
    <w:rsid w:val="008F72D7"/>
    <w:rsid w:val="00911266"/>
    <w:rsid w:val="00922D6B"/>
    <w:rsid w:val="009248B4"/>
    <w:rsid w:val="00925608"/>
    <w:rsid w:val="009339CC"/>
    <w:rsid w:val="009421CD"/>
    <w:rsid w:val="009514CE"/>
    <w:rsid w:val="00953F76"/>
    <w:rsid w:val="00956C7D"/>
    <w:rsid w:val="00956E0D"/>
    <w:rsid w:val="00964B28"/>
    <w:rsid w:val="009661A8"/>
    <w:rsid w:val="00971BAE"/>
    <w:rsid w:val="00980176"/>
    <w:rsid w:val="009815D5"/>
    <w:rsid w:val="009915E9"/>
    <w:rsid w:val="00992C8B"/>
    <w:rsid w:val="0099601C"/>
    <w:rsid w:val="009A3BD4"/>
    <w:rsid w:val="009B699E"/>
    <w:rsid w:val="009B7DA8"/>
    <w:rsid w:val="009C36EB"/>
    <w:rsid w:val="009E059B"/>
    <w:rsid w:val="009E44E8"/>
    <w:rsid w:val="00A00A78"/>
    <w:rsid w:val="00A00F84"/>
    <w:rsid w:val="00A0416A"/>
    <w:rsid w:val="00A0494B"/>
    <w:rsid w:val="00A10DF8"/>
    <w:rsid w:val="00A24D15"/>
    <w:rsid w:val="00A31F95"/>
    <w:rsid w:val="00A33FFD"/>
    <w:rsid w:val="00A37843"/>
    <w:rsid w:val="00A40BE3"/>
    <w:rsid w:val="00A46DAB"/>
    <w:rsid w:val="00A477F1"/>
    <w:rsid w:val="00A6090F"/>
    <w:rsid w:val="00A73A34"/>
    <w:rsid w:val="00A74B24"/>
    <w:rsid w:val="00A7513E"/>
    <w:rsid w:val="00A8496C"/>
    <w:rsid w:val="00A869C4"/>
    <w:rsid w:val="00A91B7D"/>
    <w:rsid w:val="00A92F98"/>
    <w:rsid w:val="00AB1411"/>
    <w:rsid w:val="00AB23EA"/>
    <w:rsid w:val="00AB3E28"/>
    <w:rsid w:val="00AB4289"/>
    <w:rsid w:val="00AB7B4F"/>
    <w:rsid w:val="00AC1AD4"/>
    <w:rsid w:val="00AC2BB3"/>
    <w:rsid w:val="00AC788A"/>
    <w:rsid w:val="00AD59E2"/>
    <w:rsid w:val="00AE1C72"/>
    <w:rsid w:val="00AE6E23"/>
    <w:rsid w:val="00AF16E8"/>
    <w:rsid w:val="00AF1A17"/>
    <w:rsid w:val="00AF6E2D"/>
    <w:rsid w:val="00AF7D40"/>
    <w:rsid w:val="00B01F02"/>
    <w:rsid w:val="00B027CE"/>
    <w:rsid w:val="00B101F3"/>
    <w:rsid w:val="00B10718"/>
    <w:rsid w:val="00B202F3"/>
    <w:rsid w:val="00B2334B"/>
    <w:rsid w:val="00B238B5"/>
    <w:rsid w:val="00B243BA"/>
    <w:rsid w:val="00B259C0"/>
    <w:rsid w:val="00B25B14"/>
    <w:rsid w:val="00B27195"/>
    <w:rsid w:val="00B33166"/>
    <w:rsid w:val="00B374D5"/>
    <w:rsid w:val="00B3760E"/>
    <w:rsid w:val="00B43C2A"/>
    <w:rsid w:val="00B46D87"/>
    <w:rsid w:val="00B5462A"/>
    <w:rsid w:val="00B54E9B"/>
    <w:rsid w:val="00B60656"/>
    <w:rsid w:val="00B6239F"/>
    <w:rsid w:val="00B65103"/>
    <w:rsid w:val="00B72793"/>
    <w:rsid w:val="00B73B2D"/>
    <w:rsid w:val="00B77786"/>
    <w:rsid w:val="00B813B1"/>
    <w:rsid w:val="00B815A5"/>
    <w:rsid w:val="00B93C6F"/>
    <w:rsid w:val="00B97C40"/>
    <w:rsid w:val="00BA1DD8"/>
    <w:rsid w:val="00BA2F67"/>
    <w:rsid w:val="00BA3FAB"/>
    <w:rsid w:val="00BA4931"/>
    <w:rsid w:val="00BB04D4"/>
    <w:rsid w:val="00BB1BF4"/>
    <w:rsid w:val="00BB3496"/>
    <w:rsid w:val="00BB5D58"/>
    <w:rsid w:val="00BB6931"/>
    <w:rsid w:val="00BD1BBF"/>
    <w:rsid w:val="00BD5714"/>
    <w:rsid w:val="00BD636A"/>
    <w:rsid w:val="00BD738C"/>
    <w:rsid w:val="00BE6B25"/>
    <w:rsid w:val="00BF20BB"/>
    <w:rsid w:val="00BF4C97"/>
    <w:rsid w:val="00BF50DD"/>
    <w:rsid w:val="00BF6870"/>
    <w:rsid w:val="00C1738B"/>
    <w:rsid w:val="00C22BEE"/>
    <w:rsid w:val="00C243AA"/>
    <w:rsid w:val="00C2662E"/>
    <w:rsid w:val="00C37EB8"/>
    <w:rsid w:val="00C4393C"/>
    <w:rsid w:val="00C4516E"/>
    <w:rsid w:val="00C465A7"/>
    <w:rsid w:val="00C51BC2"/>
    <w:rsid w:val="00C52031"/>
    <w:rsid w:val="00C63F79"/>
    <w:rsid w:val="00C85401"/>
    <w:rsid w:val="00C91981"/>
    <w:rsid w:val="00C928A2"/>
    <w:rsid w:val="00C962BF"/>
    <w:rsid w:val="00CA78E4"/>
    <w:rsid w:val="00CB46FA"/>
    <w:rsid w:val="00CD4CEF"/>
    <w:rsid w:val="00CE7F64"/>
    <w:rsid w:val="00CF0D0A"/>
    <w:rsid w:val="00CF2ACD"/>
    <w:rsid w:val="00CF5ED7"/>
    <w:rsid w:val="00CF729E"/>
    <w:rsid w:val="00D034E2"/>
    <w:rsid w:val="00D043E7"/>
    <w:rsid w:val="00D06DC1"/>
    <w:rsid w:val="00D11761"/>
    <w:rsid w:val="00D168EC"/>
    <w:rsid w:val="00D2271B"/>
    <w:rsid w:val="00D22DF1"/>
    <w:rsid w:val="00D3114C"/>
    <w:rsid w:val="00D32B1C"/>
    <w:rsid w:val="00D33C2C"/>
    <w:rsid w:val="00D42C6F"/>
    <w:rsid w:val="00D42CEB"/>
    <w:rsid w:val="00D47340"/>
    <w:rsid w:val="00D5308A"/>
    <w:rsid w:val="00D60C07"/>
    <w:rsid w:val="00D6440C"/>
    <w:rsid w:val="00D64934"/>
    <w:rsid w:val="00D65B25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B10E8"/>
    <w:rsid w:val="00DC3939"/>
    <w:rsid w:val="00DC5B52"/>
    <w:rsid w:val="00DD67B6"/>
    <w:rsid w:val="00DE3813"/>
    <w:rsid w:val="00DF05E0"/>
    <w:rsid w:val="00DF07C4"/>
    <w:rsid w:val="00DF0825"/>
    <w:rsid w:val="00DF413E"/>
    <w:rsid w:val="00DF6393"/>
    <w:rsid w:val="00E002D3"/>
    <w:rsid w:val="00E03414"/>
    <w:rsid w:val="00E042D4"/>
    <w:rsid w:val="00E11EAD"/>
    <w:rsid w:val="00E170AB"/>
    <w:rsid w:val="00E20920"/>
    <w:rsid w:val="00E22694"/>
    <w:rsid w:val="00E247FD"/>
    <w:rsid w:val="00E25320"/>
    <w:rsid w:val="00E279E6"/>
    <w:rsid w:val="00E36ABE"/>
    <w:rsid w:val="00E54D25"/>
    <w:rsid w:val="00E55AEC"/>
    <w:rsid w:val="00E57C27"/>
    <w:rsid w:val="00E6140C"/>
    <w:rsid w:val="00E6182B"/>
    <w:rsid w:val="00E6313C"/>
    <w:rsid w:val="00E72B51"/>
    <w:rsid w:val="00E72DBF"/>
    <w:rsid w:val="00E808AE"/>
    <w:rsid w:val="00E81397"/>
    <w:rsid w:val="00E8223C"/>
    <w:rsid w:val="00E85134"/>
    <w:rsid w:val="00E8677B"/>
    <w:rsid w:val="00E87CB9"/>
    <w:rsid w:val="00E90DF0"/>
    <w:rsid w:val="00E91F6E"/>
    <w:rsid w:val="00EB4542"/>
    <w:rsid w:val="00EC15E7"/>
    <w:rsid w:val="00EC5FF3"/>
    <w:rsid w:val="00ED2415"/>
    <w:rsid w:val="00ED543B"/>
    <w:rsid w:val="00EE4C45"/>
    <w:rsid w:val="00EF01B4"/>
    <w:rsid w:val="00EF5221"/>
    <w:rsid w:val="00F0799F"/>
    <w:rsid w:val="00F07B4F"/>
    <w:rsid w:val="00F23C94"/>
    <w:rsid w:val="00F343E2"/>
    <w:rsid w:val="00F3697D"/>
    <w:rsid w:val="00F45A40"/>
    <w:rsid w:val="00F45FA1"/>
    <w:rsid w:val="00F46A61"/>
    <w:rsid w:val="00F53583"/>
    <w:rsid w:val="00F573CA"/>
    <w:rsid w:val="00F57C14"/>
    <w:rsid w:val="00F725C5"/>
    <w:rsid w:val="00F95A81"/>
    <w:rsid w:val="00FA14AF"/>
    <w:rsid w:val="00FA6C7B"/>
    <w:rsid w:val="00FA7064"/>
    <w:rsid w:val="00FB1181"/>
    <w:rsid w:val="00FB5084"/>
    <w:rsid w:val="00FC11AD"/>
    <w:rsid w:val="00FC7712"/>
    <w:rsid w:val="00FD3909"/>
    <w:rsid w:val="00FD770E"/>
    <w:rsid w:val="00FE547B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AA69F"/>
  <w15:docId w15:val="{5DB93D58-5CAD-4C53-9561-8BD83DF8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unhideWhenUsed/>
    <w:qFormat/>
    <w:rsid w:val="00D168E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133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13364"/>
    <w:rPr>
      <w:rFonts w:ascii="Courier New" w:eastAsia="Times New Roman" w:hAnsi="Courier New" w:cs="Courier New"/>
    </w:rPr>
  </w:style>
  <w:style w:type="character" w:customStyle="1" w:styleId="y2iqfc">
    <w:name w:val="y2iqfc"/>
    <w:basedOn w:val="Domylnaczcionkaakapitu"/>
    <w:rsid w:val="00713364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17612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F07B4F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07B4F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AEA4C-930D-4B3C-A96A-4CE23F159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1286</Words>
  <Characters>7717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2</cp:revision>
  <cp:lastPrinted>2016-12-21T07:36:00Z</cp:lastPrinted>
  <dcterms:created xsi:type="dcterms:W3CDTF">2024-11-18T10:10:00Z</dcterms:created>
  <dcterms:modified xsi:type="dcterms:W3CDTF">2024-11-18T10:10:00Z</dcterms:modified>
</cp:coreProperties>
</file>