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8F" w:rsidRDefault="004C5D63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1D4C8F" w:rsidRDefault="001D4C8F">
      <w:pPr>
        <w:pStyle w:val="Tekstpodstawowy"/>
        <w:rPr>
          <w:b w:val="0"/>
          <w:i/>
        </w:rPr>
      </w:pPr>
    </w:p>
    <w:p w:rsidR="001D4C8F" w:rsidRDefault="001D4C8F">
      <w:pPr>
        <w:pStyle w:val="Tekstpodstawowy"/>
        <w:spacing w:before="6"/>
        <w:rPr>
          <w:b w:val="0"/>
          <w:i/>
        </w:rPr>
      </w:pPr>
    </w:p>
    <w:p w:rsidR="001D4C8F" w:rsidRDefault="004C5D63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:rsidR="001D4C8F" w:rsidRDefault="001D4C8F">
      <w:pPr>
        <w:pStyle w:val="Tekstpodstawowy"/>
        <w:spacing w:before="11"/>
        <w:rPr>
          <w:sz w:val="15"/>
        </w:rPr>
      </w:pPr>
    </w:p>
    <w:tbl>
      <w:tblPr>
        <w:tblStyle w:val="TableNormal"/>
        <w:tblW w:w="9747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1D4C8F">
        <w:trPr>
          <w:trHeight w:val="2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C8F" w:rsidRPr="004A428D" w:rsidRDefault="004C5D63">
            <w:pPr>
              <w:jc w:val="center"/>
              <w:rPr>
                <w:b/>
                <w:sz w:val="24"/>
                <w:szCs w:val="24"/>
              </w:rPr>
            </w:pPr>
            <w:r w:rsidRPr="004A428D">
              <w:rPr>
                <w:b/>
                <w:sz w:val="24"/>
                <w:szCs w:val="24"/>
              </w:rPr>
              <w:t>0913.4.POŁ1.B/C.P</w:t>
            </w:r>
          </w:p>
        </w:tc>
      </w:tr>
      <w:tr w:rsidR="001D4C8F">
        <w:trPr>
          <w:trHeight w:val="28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:rsidR="001D4C8F" w:rsidRDefault="004C5D63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Patologia</w:t>
            </w:r>
          </w:p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i/>
                <w:sz w:val="20"/>
                <w:szCs w:val="20"/>
              </w:rPr>
              <w:t>Patology</w:t>
            </w:r>
          </w:p>
        </w:tc>
      </w:tr>
      <w:tr w:rsidR="001D4C8F">
        <w:trPr>
          <w:trHeight w:val="28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1D4C8F">
            <w:pPr>
              <w:rPr>
                <w:sz w:val="2"/>
                <w:szCs w:val="2"/>
              </w:rPr>
            </w:pPr>
          </w:p>
        </w:tc>
      </w:tr>
    </w:tbl>
    <w:p w:rsidR="001D4C8F" w:rsidRDefault="001D4C8F">
      <w:pPr>
        <w:pStyle w:val="Tekstpodstawowy"/>
        <w:rPr>
          <w:sz w:val="24"/>
        </w:rPr>
      </w:pPr>
    </w:p>
    <w:p w:rsidR="001D4C8F" w:rsidRDefault="004C5D63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9747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60"/>
        <w:gridCol w:w="5387"/>
      </w:tblGrid>
      <w:tr w:rsidR="001D4C8F">
        <w:trPr>
          <w:trHeight w:val="28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</w:tr>
      <w:tr w:rsidR="001D4C8F">
        <w:trPr>
          <w:trHeight w:val="28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Stacjonarne</w:t>
            </w:r>
          </w:p>
        </w:tc>
      </w:tr>
      <w:tr w:rsidR="001D4C8F">
        <w:trPr>
          <w:trHeight w:val="28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Studia pierwszego stopnia</w:t>
            </w:r>
          </w:p>
        </w:tc>
      </w:tr>
      <w:tr w:rsidR="001D4C8F">
        <w:trPr>
          <w:trHeight w:val="28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Praktyczny</w:t>
            </w:r>
          </w:p>
        </w:tc>
      </w:tr>
      <w:tr w:rsidR="001D4C8F">
        <w:trPr>
          <w:trHeight w:val="28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n. biol. Kornelia Niemyska</w:t>
            </w:r>
          </w:p>
        </w:tc>
      </w:tr>
      <w:tr w:rsidR="001D4C8F">
        <w:trPr>
          <w:trHeight w:val="28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rStyle w:val="Hipercze"/>
                <w:sz w:val="20"/>
                <w:szCs w:val="20"/>
              </w:rPr>
              <w:t>kornelia.niemyska@ujk.edu.pl</w:t>
            </w:r>
          </w:p>
        </w:tc>
      </w:tr>
    </w:tbl>
    <w:p w:rsidR="001D4C8F" w:rsidRDefault="001D4C8F">
      <w:pPr>
        <w:pStyle w:val="Tekstpodstawowy"/>
        <w:spacing w:before="11"/>
        <w:rPr>
          <w:sz w:val="17"/>
        </w:rPr>
      </w:pPr>
    </w:p>
    <w:p w:rsidR="001D4C8F" w:rsidRDefault="004C5D63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60"/>
        <w:gridCol w:w="5387"/>
      </w:tblGrid>
      <w:tr w:rsidR="001D4C8F">
        <w:trPr>
          <w:trHeight w:val="28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</w:tr>
      <w:tr w:rsidR="001D4C8F">
        <w:trPr>
          <w:trHeight w:val="28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z zakresu biologii, anatomii i fizjologii człowieka</w:t>
            </w:r>
          </w:p>
        </w:tc>
      </w:tr>
    </w:tbl>
    <w:p w:rsidR="001D4C8F" w:rsidRDefault="001D4C8F">
      <w:pPr>
        <w:pStyle w:val="Tekstpodstawowy"/>
        <w:spacing w:before="11"/>
        <w:rPr>
          <w:sz w:val="17"/>
        </w:rPr>
      </w:pPr>
    </w:p>
    <w:p w:rsidR="001D4C8F" w:rsidRDefault="004C5D63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6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26"/>
        <w:gridCol w:w="1766"/>
        <w:gridCol w:w="6454"/>
      </w:tblGrid>
      <w:tr w:rsidR="001D4C8F">
        <w:trPr>
          <w:trHeight w:val="285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Wykłady: 20 godzin, godziny niekontaktowe: 5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Ćwiczenia: 20 godzin, godziny niekontaktowe: 5</w:t>
            </w:r>
          </w:p>
        </w:tc>
      </w:tr>
      <w:tr w:rsidR="001D4C8F">
        <w:trPr>
          <w:trHeight w:val="28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 dydaktyczne UJK Collegium Medicum</w:t>
            </w:r>
          </w:p>
        </w:tc>
      </w:tr>
      <w:tr w:rsidR="001D4C8F">
        <w:trPr>
          <w:trHeight w:val="285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Zaliczenie z oceną</w:t>
            </w:r>
          </w:p>
        </w:tc>
      </w:tr>
      <w:tr w:rsidR="001D4C8F">
        <w:trPr>
          <w:trHeight w:val="28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Wykłady: wykład informacyjny, objaśnienie, wykład konwersacyjny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Ćwiczenia: praca w grupach, rozwiązywanie problemów.</w:t>
            </w:r>
          </w:p>
        </w:tc>
      </w:tr>
      <w:tr w:rsidR="001D4C8F">
        <w:trPr>
          <w:trHeight w:val="28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:rsidR="001D4C8F" w:rsidRDefault="004C5D63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Akapitzlist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Urasińska E, Chosia M, Domagała W. Podstawy patologii. PZWL, Warszawa 2020.</w:t>
            </w:r>
          </w:p>
          <w:p w:rsidR="001D4C8F" w:rsidRDefault="004C5D63">
            <w:pPr>
              <w:pStyle w:val="Akapitzlist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Kruś S. Patologia. Podręcznik dla licencjackich studiów medycznych. PZWL, Warszawa 2003.</w:t>
            </w:r>
          </w:p>
          <w:p w:rsidR="001D4C8F" w:rsidRDefault="004C5D63">
            <w:pPr>
              <w:pStyle w:val="Akapitzlist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Stachura J, Domagała W. Patologia znaczy słowo o chorobie, Kraków 2008.</w:t>
            </w:r>
          </w:p>
          <w:p w:rsidR="001D4C8F" w:rsidRDefault="004C5D63">
            <w:pPr>
              <w:pStyle w:val="Akapitzlist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Abbas A.K, Aster J. C, Kumar V, Patologia Robbins.                      Wyd. Urban&amp;Partner, Wrocław 2021.</w:t>
            </w:r>
          </w:p>
        </w:tc>
      </w:tr>
      <w:tr w:rsidR="001D4C8F">
        <w:trPr>
          <w:trHeight w:val="285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Akapitzlist"/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Kruś S, Skrzypek E-Fakhoury. Patomorfologia kliniczna. Podręcznik dla studentów. PZWL Warszawa 2007.</w:t>
            </w:r>
          </w:p>
          <w:p w:rsidR="001D4C8F" w:rsidRDefault="004C5D63">
            <w:pPr>
              <w:pStyle w:val="Akapitzlist"/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Zahorska – Markiewicz B, Małecka – Tendera E, Chudek J, Olszanecka – Glinianowicz M. Patofizjologia kliniczna. Podręcznik dla studentów medycyny. Wyd. Urban&amp;Partner, Wrocław 2017.</w:t>
            </w:r>
          </w:p>
        </w:tc>
      </w:tr>
    </w:tbl>
    <w:p w:rsidR="001D4C8F" w:rsidRDefault="001D4C8F"/>
    <w:p w:rsidR="001D4C8F" w:rsidRDefault="004C5D63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9780" w:type="dxa"/>
        <w:tblInd w:w="12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780"/>
      </w:tblGrid>
      <w:tr w:rsidR="001D4C8F">
        <w:trPr>
          <w:trHeight w:val="906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4.1. Cele przedmiotu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:rsidR="001D4C8F" w:rsidRDefault="004C5D63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Wykłady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  Zapoznanie studentów z podstawowym nazewnictwem z zakresu patologii człowieka.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C2. Zapoznanie studentów z zależnościami przyczynowo - skutkowymi zaburzeń organizmu. </w:t>
            </w:r>
          </w:p>
          <w:p w:rsidR="001D4C8F" w:rsidRPr="004A0E74" w:rsidRDefault="004C5D63">
            <w:pPr>
              <w:rPr>
                <w:sz w:val="24"/>
                <w:szCs w:val="24"/>
                <w:lang w:val="pl-PL"/>
              </w:rPr>
            </w:pPr>
            <w:r>
              <w:rPr>
                <w:sz w:val="20"/>
                <w:szCs w:val="20"/>
              </w:rPr>
              <w:t xml:space="preserve">C3. </w:t>
            </w:r>
            <w:r w:rsidR="004A0E74" w:rsidRPr="004A0E74">
              <w:rPr>
                <w:sz w:val="20"/>
                <w:szCs w:val="20"/>
                <w:lang w:val="pl-PL"/>
              </w:rPr>
              <w:t>Zapoznanie studentów z podstawami zaburzeń w funkcjonowaniu układu immunologicznego.</w:t>
            </w:r>
          </w:p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Ćwiczenia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C1. Nauczenie studentów analizy szczegółowej zmian z zakresu patologii organizmu ludzkiego.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C2.Wdrożenie studentów do klinicznej oceny patologii człowieka ze szczególnym uwzględnieniem położnictwa, ginekologii i neonatologii.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C.3. Wdrożenie studentów do pracy mikroskopowej z analizą materiału tkankowego.</w:t>
            </w:r>
          </w:p>
          <w:p w:rsidR="001D4C8F" w:rsidRDefault="001D4C8F">
            <w:pPr>
              <w:pStyle w:val="TableParagraph"/>
              <w:spacing w:line="207" w:lineRule="exact"/>
              <w:ind w:left="69"/>
              <w:rPr>
                <w:b/>
                <w:i/>
                <w:sz w:val="18"/>
              </w:rPr>
            </w:pPr>
          </w:p>
        </w:tc>
      </w:tr>
      <w:tr w:rsidR="001D4C8F">
        <w:trPr>
          <w:trHeight w:val="5037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lastRenderedPageBreak/>
              <w:t xml:space="preserve">4.2. Treści programowe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:rsidR="001D4C8F" w:rsidRPr="004A428D" w:rsidRDefault="001D4C8F">
            <w:pPr>
              <w:pStyle w:val="TableParagraph"/>
              <w:spacing w:before="10"/>
              <w:rPr>
                <w:b/>
                <w:sz w:val="10"/>
                <w:szCs w:val="10"/>
              </w:rPr>
            </w:pPr>
          </w:p>
          <w:p w:rsidR="001D4C8F" w:rsidRDefault="004C5D63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Wykłady</w:t>
            </w:r>
          </w:p>
          <w:p w:rsidR="004A0E74" w:rsidRPr="004A0E74" w:rsidRDefault="004A0E74" w:rsidP="004A0E74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4A0E74">
              <w:rPr>
                <w:spacing w:val="-2"/>
                <w:sz w:val="20"/>
                <w:szCs w:val="20"/>
                <w:lang w:val="pl-PL"/>
              </w:rPr>
              <w:t>Podstawowe pojęcia z zakresu patologii organizmu człowieka.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oddechowego (astma oskrzelowa, obrzęk płuc, ostra niewydolność oddechowa, serce, choroby restrykcyjne płuc, POCHP).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sercowo – naczyniowego (miażdżyca, krwotoki, zakrzepica, zawał serca, wady zastawkowe, zaburzenia rytmu serca, nadciśnienie tętnicze).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pokarmowego (choroby czynnościowe, choroby przełyku, żołądka, jelit).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nerwowego (stwardnienie rozsiane, rdzeniowy zanik mięśni, zaburzenia mowy i funkcji poznawczych, choroba Parkinsona)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wydzielania wewnętrznego (choroby przysadki mózgowej, wybrane choroby tarczycy, cukrzyca, choroby nadnerczy).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moczowego (ostra niewydolność nerek, zespół nerczycowy, kamica nerkowe, nadciśnienie tętnicze nerkopochodne).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z w:val="20"/>
                <w:szCs w:val="20"/>
                <w:lang w:val="pl-PL"/>
              </w:rPr>
              <w:t>Patologia układu płciowego, wybrane przykłady.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pacing w:val="-4"/>
                <w:sz w:val="20"/>
                <w:szCs w:val="20"/>
                <w:lang w:val="pl-PL"/>
              </w:rPr>
              <w:t>Patologia narządów zmysłów, układu hormonalnego, układu immunologicznego oraz zaburzeń metabolicznych, gospodarki wodno-elektrolitowej i kwasowo-zasadowej.</w:t>
            </w:r>
          </w:p>
          <w:p w:rsidR="004A0E74" w:rsidRPr="004A0E74" w:rsidRDefault="004A0E74" w:rsidP="004A0E74">
            <w:pPr>
              <w:pStyle w:val="Akapitzlist"/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4A0E74">
              <w:rPr>
                <w:spacing w:val="-4"/>
                <w:sz w:val="20"/>
                <w:szCs w:val="20"/>
                <w:lang w:val="pl-PL"/>
              </w:rPr>
              <w:t>Czynniki chorobotwórcze zewnętrzne i wewnętrzne, modyfikowalne i niemodyfikowalne oraz ich wpływ na organizm człowieka.</w:t>
            </w:r>
          </w:p>
          <w:p w:rsidR="004A0E74" w:rsidRPr="004A0E74" w:rsidRDefault="004A0E74" w:rsidP="004A0E74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4A0E74">
              <w:rPr>
                <w:spacing w:val="-2"/>
                <w:sz w:val="20"/>
                <w:szCs w:val="20"/>
                <w:lang w:val="pl-PL"/>
              </w:rPr>
              <w:t>Podstawy zaburzeń w funkcjonowaniu układu immunologicznego: alergie, choroby autoimmu-nologiczne, immunologia nowotworów.</w:t>
            </w:r>
          </w:p>
          <w:p w:rsidR="004A0E74" w:rsidRDefault="004C5D63" w:rsidP="004A0E74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Ćwiczenia</w:t>
            </w:r>
          </w:p>
          <w:p w:rsidR="001D4C8F" w:rsidRPr="004A0E74" w:rsidRDefault="004A0E74" w:rsidP="004A0E74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i/>
                <w:sz w:val="20"/>
                <w:szCs w:val="20"/>
              </w:rPr>
            </w:pPr>
            <w:r w:rsidRPr="004A0E74">
              <w:rPr>
                <w:spacing w:val="-2"/>
                <w:sz w:val="20"/>
                <w:szCs w:val="20"/>
                <w:lang w:val="pl-PL"/>
              </w:rPr>
              <w:t>Łączyć zmiany morfologiczno-czynnościowe w obrębie tkanek, narządów i układów z objawami klinicznymi i wynikami badań diagnostycznych oraz wskazywać konsekwencje rozwijających się zmian patologicznych dla organizmu człowieka.</w:t>
            </w:r>
          </w:p>
        </w:tc>
      </w:tr>
    </w:tbl>
    <w:p w:rsidR="001D4C8F" w:rsidRPr="004A428D" w:rsidRDefault="001D4C8F">
      <w:pPr>
        <w:rPr>
          <w:sz w:val="10"/>
          <w:szCs w:val="10"/>
        </w:rPr>
      </w:pPr>
    </w:p>
    <w:p w:rsidR="001D4C8F" w:rsidRDefault="004C5D6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tblInd w:w="0" w:type="dxa"/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794"/>
        <w:gridCol w:w="7361"/>
        <w:gridCol w:w="2329"/>
      </w:tblGrid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1D4C8F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 xml:space="preserve">WIEDZY </w:t>
            </w:r>
            <w:r w:rsidRPr="004C5D63">
              <w:rPr>
                <w:sz w:val="20"/>
                <w:szCs w:val="20"/>
              </w:rPr>
              <w:t>zna:</w:t>
            </w: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 pojęcia z zakresu patologii organizmu człowieka.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POŁ1P_A.W09</w:t>
            </w:r>
          </w:p>
          <w:p w:rsidR="001D4C8F" w:rsidRDefault="001D4C8F">
            <w:pPr>
              <w:jc w:val="center"/>
              <w:rPr>
                <w:sz w:val="20"/>
                <w:szCs w:val="20"/>
              </w:rPr>
            </w:pP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czynniki 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chorobotwórcze</w:t>
            </w:r>
            <w:r>
              <w:rPr>
                <w:spacing w:val="-29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 xml:space="preserve">zewnętrzne 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9"/>
                <w:sz w:val="20"/>
                <w:szCs w:val="20"/>
              </w:rPr>
              <w:t xml:space="preserve">  </w:t>
            </w:r>
            <w:r>
              <w:rPr>
                <w:spacing w:val="-5"/>
                <w:sz w:val="20"/>
                <w:szCs w:val="20"/>
              </w:rPr>
              <w:t>wewnętrzne,</w:t>
            </w:r>
            <w:r>
              <w:rPr>
                <w:spacing w:val="-28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modyfikowalne</w:t>
            </w:r>
            <w:r>
              <w:rPr>
                <w:spacing w:val="-29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8"/>
                <w:sz w:val="20"/>
                <w:szCs w:val="20"/>
              </w:rPr>
              <w:t xml:space="preserve">  </w:t>
            </w:r>
            <w:r>
              <w:rPr>
                <w:spacing w:val="-5"/>
                <w:sz w:val="20"/>
                <w:szCs w:val="20"/>
              </w:rPr>
              <w:t xml:space="preserve">niemodyfikowalne </w:t>
            </w:r>
            <w:r>
              <w:rPr>
                <w:spacing w:val="-4"/>
                <w:sz w:val="20"/>
                <w:szCs w:val="20"/>
              </w:rPr>
              <w:t xml:space="preserve">oraz </w:t>
            </w:r>
            <w:r>
              <w:rPr>
                <w:spacing w:val="-3"/>
                <w:sz w:val="20"/>
                <w:szCs w:val="20"/>
              </w:rPr>
              <w:t xml:space="preserve">ich </w:t>
            </w:r>
            <w:r>
              <w:rPr>
                <w:sz w:val="20"/>
                <w:szCs w:val="20"/>
              </w:rPr>
              <w:t>wpływ na organizm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człowieka.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POŁ1P_A.W10</w:t>
            </w: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zagadnienia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zakresu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patologii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szczegółowej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układu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kostno-stawowo-mięśniowego, układu krążenia, układu krwiotwórczego, układu oddechowego, układu pokarmowego,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układu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moczowo-płciowego,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układu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nerwowego,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narządów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zmysłów, układu hormonalnego, układu immunologicznego oraz zaburzeń metabolicznych, gospodarki wodno-elektrolitowej i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kwasowo-zasadowej.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POŁ1P_A.W11</w:t>
            </w: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podstawy zaburzeń w funkcjonowaniu układu immunologicznego: alergie, choroby autoimmunologiczne, immunologia nowotworów.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POŁ1P_A.W12</w:t>
            </w:r>
          </w:p>
        </w:tc>
      </w:tr>
      <w:tr w:rsidR="001D4C8F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 xml:space="preserve">UMIEJĘTNOŚCI </w:t>
            </w:r>
            <w:r w:rsidRPr="004C5D63">
              <w:rPr>
                <w:sz w:val="20"/>
                <w:szCs w:val="20"/>
              </w:rPr>
              <w:t>potrafi:</w:t>
            </w: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łączyć zmiany morfologiczno-czynnościowe w obrębie tkanek, narządów i układów z objawami klinicznymi i wynikami badań diagnostycznych oraz wskazywać konsekwencje rozwijających się zmian patologicznych dla organizmu człowieka.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</w:t>
            </w:r>
            <w:r w:rsidR="00C763E8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>U04</w:t>
            </w:r>
          </w:p>
        </w:tc>
      </w:tr>
      <w:tr w:rsidR="001D4C8F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 w:rsidP="00282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 xml:space="preserve">KOMPETENCJI SPOŁECZNYCH </w:t>
            </w:r>
            <w:r w:rsidR="002829DF">
              <w:rPr>
                <w:sz w:val="20"/>
                <w:szCs w:val="20"/>
              </w:rPr>
              <w:t>jest gotów do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1D4C8F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POŁ1P_K7</w:t>
            </w:r>
          </w:p>
        </w:tc>
      </w:tr>
    </w:tbl>
    <w:p w:rsidR="001D4C8F" w:rsidRPr="004A428D" w:rsidRDefault="001D4C8F">
      <w:pPr>
        <w:rPr>
          <w:sz w:val="10"/>
          <w:szCs w:val="10"/>
        </w:rPr>
      </w:pPr>
    </w:p>
    <w:tbl>
      <w:tblPr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628"/>
        <w:gridCol w:w="589"/>
        <w:gridCol w:w="382"/>
        <w:gridCol w:w="380"/>
        <w:gridCol w:w="379"/>
        <w:gridCol w:w="381"/>
        <w:gridCol w:w="379"/>
        <w:gridCol w:w="379"/>
        <w:gridCol w:w="380"/>
        <w:gridCol w:w="379"/>
        <w:gridCol w:w="381"/>
        <w:gridCol w:w="379"/>
        <w:gridCol w:w="380"/>
        <w:gridCol w:w="381"/>
        <w:gridCol w:w="379"/>
        <w:gridCol w:w="381"/>
        <w:gridCol w:w="380"/>
        <w:gridCol w:w="379"/>
        <w:gridCol w:w="381"/>
        <w:gridCol w:w="379"/>
        <w:gridCol w:w="380"/>
        <w:gridCol w:w="554"/>
      </w:tblGrid>
      <w:tr w:rsidR="001D4C8F">
        <w:trPr>
          <w:trHeight w:val="284"/>
        </w:trPr>
        <w:tc>
          <w:tcPr>
            <w:tcW w:w="998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numPr>
                <w:ilvl w:val="1"/>
                <w:numId w:val="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4C8F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Efekty przedmiotowe</w:t>
            </w:r>
          </w:p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1D4C8F">
        <w:trPr>
          <w:trHeight w:val="284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strike/>
                <w:sz w:val="20"/>
                <w:szCs w:val="20"/>
              </w:rPr>
            </w:pPr>
            <w:r>
              <w:rPr>
                <w:b/>
                <w:strike/>
                <w:sz w:val="16"/>
              </w:rPr>
              <w:t>Egzamin ustny/pisemny*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strike/>
                <w:sz w:val="20"/>
                <w:szCs w:val="20"/>
              </w:rPr>
            </w:pPr>
            <w:r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                 w grupie*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strike/>
                <w:sz w:val="20"/>
                <w:szCs w:val="20"/>
              </w:rPr>
            </w:pPr>
            <w:r>
              <w:rPr>
                <w:b/>
                <w:strike/>
                <w:sz w:val="20"/>
                <w:szCs w:val="20"/>
              </w:rPr>
              <w:t xml:space="preserve">Inne </w:t>
            </w:r>
            <w:r>
              <w:rPr>
                <w:b/>
                <w:i/>
                <w:strike/>
                <w:sz w:val="20"/>
                <w:szCs w:val="20"/>
              </w:rPr>
              <w:t>(jakie?)</w:t>
            </w:r>
            <w:r>
              <w:rPr>
                <w:b/>
                <w:strike/>
                <w:sz w:val="20"/>
                <w:szCs w:val="20"/>
              </w:rPr>
              <w:t>*</w:t>
            </w:r>
          </w:p>
        </w:tc>
      </w:tr>
      <w:tr w:rsidR="001D4C8F">
        <w:trPr>
          <w:trHeight w:val="284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1D4C8F">
        <w:trPr>
          <w:trHeight w:val="284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...</w:t>
            </w: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  <w:tr w:rsidR="001D4C8F">
        <w:trPr>
          <w:trHeight w:val="28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K01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4C5D6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D4C8F" w:rsidRDefault="001D4C8F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1D4C8F" w:rsidRDefault="001D4C8F">
      <w:pPr>
        <w:rPr>
          <w:b/>
          <w:i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="5" w:tblpY="678"/>
        <w:tblW w:w="978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92"/>
        <w:gridCol w:w="719"/>
        <w:gridCol w:w="8269"/>
      </w:tblGrid>
      <w:tr w:rsidR="001D4C8F">
        <w:trPr>
          <w:trHeight w:val="282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4.5. Kryteria oceny stopnia osiągnięcia efektów uczenia się</w:t>
            </w:r>
          </w:p>
        </w:tc>
      </w:tr>
      <w:tr w:rsidR="001D4C8F">
        <w:trPr>
          <w:trHeight w:val="46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</w:p>
          <w:p w:rsidR="001D4C8F" w:rsidRDefault="004C5D63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zajęć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1D4C8F">
        <w:trPr>
          <w:trHeight w:val="254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1D4C8F" w:rsidRDefault="004C5D63">
            <w:pPr>
              <w:pStyle w:val="TableParagraph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wykład (W)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wiedzę wymienion</w:t>
            </w:r>
            <w:r w:rsidR="004A0E74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dostatecznym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uzyskanie 61-68% punktów z zaliczenia końcowego </w:t>
            </w:r>
          </w:p>
        </w:tc>
      </w:tr>
      <w:tr w:rsidR="001D4C8F">
        <w:trPr>
          <w:trHeight w:val="256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wiedzę wymienion</w:t>
            </w:r>
            <w:r w:rsidR="004A0E74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ponad dostatecznym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69-76% punktów z zaliczenia końcowego </w:t>
            </w:r>
          </w:p>
        </w:tc>
      </w:tr>
      <w:tr w:rsidR="001D4C8F">
        <w:trPr>
          <w:trHeight w:val="254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wiedzę wymienion</w:t>
            </w:r>
            <w:r w:rsidR="004A0E74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77-84% punktów z zaliczenia końcowego </w:t>
            </w:r>
          </w:p>
        </w:tc>
      </w:tr>
      <w:tr w:rsidR="001D4C8F">
        <w:trPr>
          <w:trHeight w:val="256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wiedzę wymienion</w:t>
            </w:r>
            <w:r w:rsidR="004A0E74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ponad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85-92% punktów z zaliczenia końcowego </w:t>
            </w:r>
          </w:p>
        </w:tc>
      </w:tr>
      <w:tr w:rsidR="001D4C8F">
        <w:trPr>
          <w:trHeight w:val="590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wiedzę wymienion</w:t>
            </w:r>
            <w:r w:rsidR="004A0E74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bardzo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93-100% punktów z zaliczenia końcowego </w:t>
            </w:r>
          </w:p>
        </w:tc>
      </w:tr>
      <w:tr w:rsidR="001D4C8F">
        <w:trPr>
          <w:trHeight w:val="256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1D4C8F" w:rsidRDefault="004C5D63">
            <w:pPr>
              <w:pStyle w:val="TableParagraph"/>
              <w:spacing w:line="247" w:lineRule="auto"/>
              <w:ind w:left="114" w:right="85" w:firstLine="13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ćwiczenia (C)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umiejętności wymienione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dostatecznym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uzyskanie 61-68% punktów z zaliczenia końcowego </w:t>
            </w:r>
          </w:p>
        </w:tc>
      </w:tr>
      <w:tr w:rsidR="001D4C8F">
        <w:trPr>
          <w:trHeight w:val="253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umiejętności wymienione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ponad dostatecznym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69-76% punktów z zaliczenia końcowego </w:t>
            </w:r>
          </w:p>
        </w:tc>
      </w:tr>
      <w:tr w:rsidR="001D4C8F">
        <w:trPr>
          <w:trHeight w:val="256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umiejętności wymienione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77-84% punktów z zaliczenia końcowego </w:t>
            </w:r>
          </w:p>
        </w:tc>
      </w:tr>
      <w:tr w:rsidR="001D4C8F">
        <w:trPr>
          <w:trHeight w:val="253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umiejętności wymienione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ponad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85-92% punktów z zaliczenia końcowego </w:t>
            </w:r>
          </w:p>
        </w:tc>
      </w:tr>
      <w:tr w:rsidR="001D4C8F">
        <w:trPr>
          <w:trHeight w:val="501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Posiadł umiejętności wymienione w pkt.4.</w:t>
            </w:r>
            <w:r w:rsidR="004A0E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zakresie bardzo dobrym </w:t>
            </w:r>
          </w:p>
          <w:p w:rsidR="001D4C8F" w:rsidRDefault="004C5D6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uzyskanie 93-100% punktów z zaliczenia końcowego </w:t>
            </w:r>
          </w:p>
        </w:tc>
      </w:tr>
    </w:tbl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1D4C8F" w:rsidRDefault="001D4C8F">
      <w:pPr>
        <w:rPr>
          <w:sz w:val="18"/>
          <w:szCs w:val="18"/>
        </w:rPr>
      </w:pPr>
    </w:p>
    <w:p w:rsidR="004A0E74" w:rsidRPr="004A0E74" w:rsidRDefault="004A0E74" w:rsidP="004A0E74">
      <w:pPr>
        <w:rPr>
          <w:sz w:val="20"/>
          <w:szCs w:val="20"/>
        </w:rPr>
      </w:pPr>
      <w:r w:rsidRPr="004A0E74">
        <w:rPr>
          <w:b/>
          <w:sz w:val="20"/>
          <w:szCs w:val="20"/>
        </w:rPr>
        <w:t>Zaliczenie godzin niekontaktowych( do wyboru)</w:t>
      </w:r>
      <w:r w:rsidRPr="004A0E74">
        <w:rPr>
          <w:sz w:val="20"/>
          <w:szCs w:val="20"/>
        </w:rPr>
        <w:t>: Praca pisemna opis przypadku klinicznego, analiza indywidualnego przypadku,analiza artykułu naukowego.</w:t>
      </w:r>
      <w:bookmarkStart w:id="0" w:name="_GoBack"/>
      <w:bookmarkEnd w:id="0"/>
    </w:p>
    <w:p w:rsidR="001D4C8F" w:rsidRDefault="001D4C8F">
      <w:pPr>
        <w:rPr>
          <w:sz w:val="18"/>
          <w:szCs w:val="18"/>
        </w:rPr>
      </w:pPr>
    </w:p>
    <w:p w:rsidR="001D4C8F" w:rsidRDefault="004C5D63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   5. BILANS PUNKTÓW ECTS – NAKŁAD PRACY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STUDENTA</w:t>
      </w:r>
    </w:p>
    <w:tbl>
      <w:tblPr>
        <w:tblStyle w:val="TableNormal"/>
        <w:tblW w:w="9780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28"/>
        <w:gridCol w:w="1476"/>
        <w:gridCol w:w="1476"/>
      </w:tblGrid>
      <w:tr w:rsidR="001D4C8F">
        <w:trPr>
          <w:trHeight w:val="285"/>
        </w:trPr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1D4C8F">
            <w:pPr>
              <w:pStyle w:val="TableParagraph"/>
              <w:spacing w:before="11"/>
              <w:rPr>
                <w:b/>
              </w:rPr>
            </w:pPr>
          </w:p>
          <w:p w:rsidR="001D4C8F" w:rsidRDefault="004C5D63">
            <w:pPr>
              <w:pStyle w:val="TableParagraph"/>
              <w:ind w:left="2965" w:right="2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1D4C8F">
        <w:trPr>
          <w:trHeight w:val="460"/>
        </w:trPr>
        <w:tc>
          <w:tcPr>
            <w:tcW w:w="6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1D4C8F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1D4C8F" w:rsidRDefault="004C5D63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1D4C8F" w:rsidRDefault="004C5D63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niestacjonarne</w:t>
            </w:r>
          </w:p>
        </w:tc>
      </w:tr>
      <w:tr w:rsidR="001D4C8F">
        <w:trPr>
          <w:trHeight w:val="41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C8F" w:rsidRDefault="004C5D63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 NAUCZYCIELA</w:t>
            </w:r>
          </w:p>
          <w:p w:rsidR="001D4C8F" w:rsidRDefault="004C5D63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C8F" w:rsidRDefault="004C5D6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5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40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D4C8F">
        <w:trPr>
          <w:trHeight w:val="282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sz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C8F" w:rsidRDefault="004C5D6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1D4C8F" w:rsidRDefault="004C5D63">
      <w:pPr>
        <w:spacing w:before="55"/>
        <w:ind w:left="258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:rsidR="001D4C8F" w:rsidRDefault="001D4C8F">
      <w:pPr>
        <w:pStyle w:val="Tekstpodstawowy"/>
        <w:rPr>
          <w:i/>
          <w:sz w:val="24"/>
        </w:rPr>
      </w:pPr>
    </w:p>
    <w:p w:rsidR="001D4C8F" w:rsidRDefault="001D4C8F">
      <w:pPr>
        <w:pStyle w:val="Tekstpodstawowy"/>
        <w:rPr>
          <w:i/>
          <w:sz w:val="24"/>
        </w:rPr>
      </w:pPr>
    </w:p>
    <w:p w:rsidR="001D4C8F" w:rsidRDefault="001D4C8F">
      <w:pPr>
        <w:pStyle w:val="Tekstpodstawowy"/>
        <w:rPr>
          <w:i/>
          <w:sz w:val="24"/>
        </w:rPr>
      </w:pPr>
    </w:p>
    <w:p w:rsidR="001D4C8F" w:rsidRDefault="004C5D63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1D4C8F" w:rsidRDefault="001D4C8F">
      <w:pPr>
        <w:pStyle w:val="Tekstpodstawowy"/>
        <w:rPr>
          <w:b w:val="0"/>
          <w:i/>
          <w:sz w:val="22"/>
        </w:rPr>
      </w:pPr>
    </w:p>
    <w:p w:rsidR="001D4C8F" w:rsidRDefault="001D4C8F">
      <w:pPr>
        <w:pStyle w:val="Tekstpodstawowy"/>
        <w:spacing w:before="2"/>
        <w:rPr>
          <w:b w:val="0"/>
          <w:i/>
          <w:sz w:val="18"/>
        </w:rPr>
      </w:pPr>
    </w:p>
    <w:p w:rsidR="004A428D" w:rsidRDefault="004A428D">
      <w:pPr>
        <w:pStyle w:val="Tekstpodstawowy"/>
        <w:spacing w:before="2"/>
        <w:rPr>
          <w:b w:val="0"/>
          <w:i/>
          <w:sz w:val="18"/>
        </w:rPr>
      </w:pPr>
    </w:p>
    <w:p w:rsidR="004A428D" w:rsidRDefault="004A428D">
      <w:pPr>
        <w:pStyle w:val="Tekstpodstawowy"/>
        <w:spacing w:before="2"/>
        <w:rPr>
          <w:b w:val="0"/>
          <w:i/>
          <w:sz w:val="18"/>
        </w:rPr>
      </w:pPr>
    </w:p>
    <w:p w:rsidR="001D4C8F" w:rsidRDefault="004C5D63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1D4C8F" w:rsidRDefault="001D4C8F">
      <w:pPr>
        <w:rPr>
          <w:sz w:val="18"/>
          <w:szCs w:val="18"/>
        </w:rPr>
      </w:pPr>
    </w:p>
    <w:sectPr w:rsidR="001D4C8F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4672"/>
    <w:multiLevelType w:val="multilevel"/>
    <w:tmpl w:val="9022DC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965918"/>
    <w:multiLevelType w:val="hybridMultilevel"/>
    <w:tmpl w:val="1812F1A2"/>
    <w:lvl w:ilvl="0" w:tplc="0415000F">
      <w:start w:val="1"/>
      <w:numFmt w:val="decimal"/>
      <w:lvlText w:val="%1."/>
      <w:lvlJc w:val="left"/>
      <w:pPr>
        <w:ind w:left="52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B4D6C"/>
    <w:multiLevelType w:val="multilevel"/>
    <w:tmpl w:val="C536395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3" w15:restartNumberingAfterBreak="0">
    <w:nsid w:val="19D415E3"/>
    <w:multiLevelType w:val="multilevel"/>
    <w:tmpl w:val="CDDC02D8"/>
    <w:lvl w:ilvl="0">
      <w:start w:val="1"/>
      <w:numFmt w:val="decimal"/>
      <w:lvlText w:val="%1."/>
      <w:lvlJc w:val="left"/>
      <w:pPr>
        <w:tabs>
          <w:tab w:val="num" w:pos="0"/>
        </w:tabs>
        <w:ind w:left="966" w:hanging="348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1898" w:hanging="348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2836" w:hanging="348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3775" w:hanging="348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4713" w:hanging="348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5652" w:hanging="348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6590" w:hanging="348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7528" w:hanging="348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8467" w:hanging="348"/>
      </w:pPr>
      <w:rPr>
        <w:rFonts w:ascii="Symbol" w:hAnsi="Symbol" w:cs="Symbol" w:hint="default"/>
        <w:lang w:val="pl-PL" w:eastAsia="pl-PL" w:bidi="pl-PL"/>
      </w:rPr>
    </w:lvl>
  </w:abstractNum>
  <w:abstractNum w:abstractNumId="4" w15:restartNumberingAfterBreak="0">
    <w:nsid w:val="351117F9"/>
    <w:multiLevelType w:val="multilevel"/>
    <w:tmpl w:val="E57A1E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7A025AB"/>
    <w:multiLevelType w:val="multilevel"/>
    <w:tmpl w:val="9022DC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FA00D9C"/>
    <w:multiLevelType w:val="multilevel"/>
    <w:tmpl w:val="B1B26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F447606"/>
    <w:multiLevelType w:val="multilevel"/>
    <w:tmpl w:val="1F2AF4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9215B43"/>
    <w:multiLevelType w:val="hybridMultilevel"/>
    <w:tmpl w:val="CB46C66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61302D"/>
    <w:multiLevelType w:val="multilevel"/>
    <w:tmpl w:val="E63C1E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8F"/>
    <w:rsid w:val="001D4C8F"/>
    <w:rsid w:val="002829DF"/>
    <w:rsid w:val="004A0E74"/>
    <w:rsid w:val="004A428D"/>
    <w:rsid w:val="004C5D63"/>
    <w:rsid w:val="00C7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C53A"/>
  <w15:docId w15:val="{4A94C1AD-14C7-4B00-A339-975693E8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rsid w:val="00FD749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dc:description/>
  <cp:lastModifiedBy>Dagmara Barańska</cp:lastModifiedBy>
  <cp:revision>6</cp:revision>
  <dcterms:created xsi:type="dcterms:W3CDTF">2025-09-18T09:20:00Z</dcterms:created>
  <dcterms:modified xsi:type="dcterms:W3CDTF">2025-12-22T08:59:00Z</dcterms:modified>
  <dc:language>pl-PL</dc:language>
</cp:coreProperties>
</file>